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ED" w:rsidRPr="00A5321B" w:rsidRDefault="008F6FED" w:rsidP="008F6FE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F6FED" w:rsidRPr="00A5321B" w:rsidRDefault="008F6FED" w:rsidP="008F6F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5321B">
        <w:rPr>
          <w:rFonts w:ascii="Times New Roman" w:hAnsi="Times New Roman"/>
          <w:b/>
          <w:sz w:val="24"/>
          <w:szCs w:val="24"/>
        </w:rPr>
        <w:t>Основные результаты контрольной деятельности Комитета в области здравоохранения и социальной защиты населения, образования и жилищно-коммунального хозяйства Ненецкого автономного округа за 2013 год и за период с января по май 2014 года</w:t>
      </w:r>
    </w:p>
    <w:p w:rsidR="008F6FED" w:rsidRPr="00A5321B" w:rsidRDefault="008F6FED" w:rsidP="008F6F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F6FED" w:rsidRPr="00A5321B" w:rsidRDefault="008F6FED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5321B">
        <w:rPr>
          <w:rFonts w:ascii="Times New Roman" w:hAnsi="Times New Roman"/>
          <w:b/>
          <w:sz w:val="24"/>
          <w:szCs w:val="24"/>
          <w:u w:val="single"/>
        </w:rPr>
        <w:t>Контроль за</w:t>
      </w:r>
      <w:proofErr w:type="gramEnd"/>
      <w:r w:rsidRPr="00A532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321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соблюдением </w:t>
      </w:r>
      <w:r w:rsidRPr="008F6F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законодательства </w:t>
      </w:r>
      <w:r w:rsidRPr="008F6FED">
        <w:rPr>
          <w:rFonts w:ascii="Times New Roman" w:hAnsi="Times New Roman"/>
          <w:b/>
          <w:sz w:val="24"/>
          <w:szCs w:val="24"/>
          <w:u w:val="single"/>
        </w:rPr>
        <w:t>в сфере бюджетных правоотношений</w:t>
      </w:r>
    </w:p>
    <w:p w:rsidR="00BB409A" w:rsidRDefault="00BB409A" w:rsidP="009E7077">
      <w:pPr>
        <w:tabs>
          <w:tab w:val="left" w:pos="5670"/>
        </w:tabs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646"/>
        <w:gridCol w:w="1426"/>
        <w:gridCol w:w="2129"/>
      </w:tblGrid>
      <w:tr w:rsidR="0029651F" w:rsidRPr="00FB382E" w:rsidTr="00DA6B92">
        <w:tc>
          <w:tcPr>
            <w:tcW w:w="2802" w:type="dxa"/>
          </w:tcPr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82E">
              <w:rPr>
                <w:rFonts w:ascii="Times New Roman" w:hAnsi="Times New Roman"/>
                <w:b/>
              </w:rPr>
              <w:t>Сфера деятельности</w:t>
            </w:r>
          </w:p>
        </w:tc>
        <w:tc>
          <w:tcPr>
            <w:tcW w:w="8646" w:type="dxa"/>
          </w:tcPr>
          <w:p w:rsidR="0029651F" w:rsidRPr="00FB382E" w:rsidRDefault="0029651F" w:rsidP="002965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Факты нарушений, выявленные в ходе контрольных мероприятий</w:t>
            </w:r>
          </w:p>
        </w:tc>
        <w:tc>
          <w:tcPr>
            <w:tcW w:w="1426" w:type="dxa"/>
          </w:tcPr>
          <w:p w:rsidR="0029651F" w:rsidRPr="00E8680A" w:rsidRDefault="00E8680A" w:rsidP="00E86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68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Объем средств, использованных с нарушениями </w:t>
            </w:r>
          </w:p>
        </w:tc>
        <w:tc>
          <w:tcPr>
            <w:tcW w:w="2129" w:type="dxa"/>
          </w:tcPr>
          <w:p w:rsidR="0029651F" w:rsidRPr="008B7EE4" w:rsidRDefault="00031AC5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EE4">
              <w:rPr>
                <w:rFonts w:ascii="Times New Roman" w:hAnsi="Times New Roman"/>
                <w:b/>
                <w:sz w:val="16"/>
                <w:szCs w:val="16"/>
              </w:rPr>
              <w:t>Информация об устранении нарушения</w:t>
            </w:r>
          </w:p>
        </w:tc>
      </w:tr>
      <w:tr w:rsidR="0029651F" w:rsidRPr="00FB382E" w:rsidTr="00DA6B92">
        <w:tc>
          <w:tcPr>
            <w:tcW w:w="2802" w:type="dxa"/>
          </w:tcPr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82E">
              <w:rPr>
                <w:rFonts w:ascii="Times New Roman" w:hAnsi="Times New Roman"/>
                <w:b/>
              </w:rPr>
              <w:t>Здравоохранение и социальн</w:t>
            </w:r>
            <w:r w:rsidR="008F6FED">
              <w:rPr>
                <w:rFonts w:ascii="Times New Roman" w:hAnsi="Times New Roman"/>
                <w:b/>
              </w:rPr>
              <w:t>ая</w:t>
            </w:r>
            <w:r w:rsidRPr="00FB382E">
              <w:rPr>
                <w:rFonts w:ascii="Times New Roman" w:hAnsi="Times New Roman"/>
                <w:b/>
              </w:rPr>
              <w:t xml:space="preserve"> защит</w:t>
            </w:r>
            <w:r w:rsidR="008F6FED">
              <w:rPr>
                <w:rFonts w:ascii="Times New Roman" w:hAnsi="Times New Roman"/>
                <w:b/>
              </w:rPr>
              <w:t>а</w:t>
            </w:r>
            <w:r w:rsidRPr="00FB382E">
              <w:rPr>
                <w:rFonts w:ascii="Times New Roman" w:hAnsi="Times New Roman"/>
                <w:b/>
              </w:rPr>
              <w:t xml:space="preserve"> населения</w:t>
            </w: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Default="00FC3C86" w:rsidP="00FB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2013 году</w:t>
            </w:r>
            <w:r w:rsidR="00A54218">
              <w:rPr>
                <w:rFonts w:ascii="Times New Roman" w:hAnsi="Times New Roman"/>
              </w:rPr>
              <w:t xml:space="preserve"> - 1 проверка, объём проверенных средств 939.950,8 </w:t>
            </w:r>
            <w:proofErr w:type="spellStart"/>
            <w:r w:rsidR="00A54218">
              <w:rPr>
                <w:rFonts w:ascii="Times New Roman" w:hAnsi="Times New Roman"/>
              </w:rPr>
              <w:t>т.р</w:t>
            </w:r>
            <w:proofErr w:type="spellEnd"/>
            <w:r w:rsidR="00A54218">
              <w:rPr>
                <w:rFonts w:ascii="Times New Roman" w:hAnsi="Times New Roman"/>
              </w:rPr>
              <w:t>.;</w:t>
            </w:r>
          </w:p>
          <w:p w:rsidR="00FC3C86" w:rsidRDefault="00A54218" w:rsidP="00FB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– 1 проверка,</w:t>
            </w:r>
          </w:p>
          <w:p w:rsidR="00A54218" w:rsidRDefault="00A54218" w:rsidP="00FB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проверенных средств</w:t>
            </w:r>
            <w:r>
              <w:rPr>
                <w:rFonts w:ascii="Times New Roman" w:hAnsi="Times New Roman"/>
              </w:rPr>
              <w:t xml:space="preserve"> 172.356,8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54218" w:rsidRPr="00FB382E" w:rsidRDefault="00A54218" w:rsidP="00FB3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Всего: 2 проверки, </w:t>
            </w:r>
            <w:r>
              <w:rPr>
                <w:rFonts w:ascii="Times New Roman" w:hAnsi="Times New Roman"/>
              </w:rPr>
              <w:t>объём проверенных средств</w:t>
            </w:r>
            <w:r>
              <w:rPr>
                <w:rFonts w:ascii="Times New Roman" w:hAnsi="Times New Roman"/>
              </w:rPr>
              <w:t xml:space="preserve"> 1.112.307,6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626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6" w:type="dxa"/>
          </w:tcPr>
          <w:p w:rsidR="0029651F" w:rsidRPr="00837A1E" w:rsidRDefault="0029651F" w:rsidP="00FB382E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37A1E">
              <w:rPr>
                <w:rFonts w:ascii="Times New Roman" w:hAnsi="Times New Roman"/>
              </w:rPr>
              <w:t>Медицинские работники не соблюдают сроки возврата из лечебных учреждений при сопровождении больных, пациенты и медицинские работники по возвращению не представляют проездные документы, в направлениях в лечебное заведение больного, отсутствуют подписи председателя врачебной комиссии, лечащего врача, заместителя главного врача</w:t>
            </w:r>
            <w:r w:rsidR="00DA6B92">
              <w:rPr>
                <w:rFonts w:ascii="Times New Roman" w:hAnsi="Times New Roman"/>
              </w:rPr>
              <w:t>,</w:t>
            </w:r>
            <w:r w:rsidRPr="00837A1E">
              <w:rPr>
                <w:rFonts w:ascii="Times New Roman" w:hAnsi="Times New Roman"/>
              </w:rPr>
              <w:t xml:space="preserve"> </w:t>
            </w:r>
            <w:r w:rsidR="00DA6B92">
              <w:rPr>
                <w:rFonts w:ascii="Times New Roman" w:hAnsi="Times New Roman"/>
              </w:rPr>
              <w:t>о</w:t>
            </w:r>
            <w:r w:rsidRPr="00837A1E">
              <w:rPr>
                <w:rFonts w:ascii="Times New Roman" w:hAnsi="Times New Roman"/>
              </w:rPr>
              <w:t>тсутствует дата окончания лечения.</w:t>
            </w:r>
            <w:r w:rsidR="00837A1E">
              <w:rPr>
                <w:rFonts w:ascii="Times New Roman" w:hAnsi="Times New Roman"/>
              </w:rPr>
              <w:t xml:space="preserve"> </w:t>
            </w:r>
            <w:r w:rsidRPr="00837A1E">
              <w:rPr>
                <w:rFonts w:ascii="Times New Roman" w:hAnsi="Times New Roman"/>
              </w:rPr>
              <w:t xml:space="preserve">Не отслеживались  сроки, предусмотренные  </w:t>
            </w:r>
            <w:r w:rsidR="008F6FED">
              <w:rPr>
                <w:rFonts w:ascii="Times New Roman" w:hAnsi="Times New Roman"/>
              </w:rPr>
              <w:t xml:space="preserve">окружным </w:t>
            </w:r>
            <w:r w:rsidRPr="00837A1E">
              <w:rPr>
                <w:rFonts w:ascii="Times New Roman" w:hAnsi="Times New Roman"/>
              </w:rPr>
              <w:t xml:space="preserve">законодательством, для возврата пациентов из лечебных заведений, расположенных за пределами округа. Предоставлялась социальная помощь, при возвращении пациента из места, где не находится лечебное заведение. </w:t>
            </w:r>
          </w:p>
          <w:p w:rsidR="006263A7" w:rsidRDefault="0029651F" w:rsidP="00FB382E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263A7">
              <w:rPr>
                <w:rFonts w:ascii="Times New Roman" w:hAnsi="Times New Roman"/>
              </w:rPr>
              <w:t>Главными распорядителями бюджетных средств государственные задания утверждаются по истечению месяца со дня официального опубликов</w:t>
            </w:r>
            <w:r w:rsidR="006263A7">
              <w:rPr>
                <w:rFonts w:ascii="Times New Roman" w:hAnsi="Times New Roman"/>
              </w:rPr>
              <w:t>ания закона об окружном бюджете.</w:t>
            </w:r>
          </w:p>
          <w:p w:rsidR="0029651F" w:rsidRPr="006263A7" w:rsidRDefault="0029651F" w:rsidP="00FB382E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6263A7">
              <w:rPr>
                <w:rFonts w:ascii="Times New Roman" w:hAnsi="Times New Roman"/>
              </w:rPr>
              <w:t xml:space="preserve">В Перечне государственных услуг (работ), оказываемых (выполняемых) находящимися в ведении Управления здравоохранения и социальной защиты населения </w:t>
            </w:r>
            <w:r w:rsidR="00DA6B92">
              <w:rPr>
                <w:rFonts w:ascii="Times New Roman" w:hAnsi="Times New Roman"/>
              </w:rPr>
              <w:t>НАО</w:t>
            </w:r>
            <w:r w:rsidRPr="006263A7">
              <w:rPr>
                <w:rFonts w:ascii="Times New Roman" w:hAnsi="Times New Roman"/>
              </w:rPr>
              <w:t xml:space="preserve"> учреждениями в качестве основных видов деятельности  отсутствуют показатели качества государственных услуг.</w:t>
            </w:r>
          </w:p>
          <w:p w:rsidR="0029651F" w:rsidRPr="00FB382E" w:rsidRDefault="0029651F" w:rsidP="00FB382E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В журналах регистрации предоставления услуг отсутствует информаци</w:t>
            </w:r>
            <w:r w:rsidR="008F6FED">
              <w:rPr>
                <w:rFonts w:ascii="Times New Roman" w:hAnsi="Times New Roman"/>
              </w:rPr>
              <w:t>я</w:t>
            </w:r>
            <w:r w:rsidRPr="00FB382E">
              <w:rPr>
                <w:rFonts w:ascii="Times New Roman" w:hAnsi="Times New Roman"/>
              </w:rPr>
              <w:t xml:space="preserve"> о дне обращения  физического лица за предоставлением медицинской помощи, что не позволяет оценить  качество предоставленных услуг и достоверность  данных, содержащихся в отчетах о предоставлении </w:t>
            </w:r>
            <w:proofErr w:type="gramStart"/>
            <w:r w:rsidRPr="00FB382E">
              <w:rPr>
                <w:rFonts w:ascii="Times New Roman" w:hAnsi="Times New Roman"/>
              </w:rPr>
              <w:t>медицинский</w:t>
            </w:r>
            <w:proofErr w:type="gramEnd"/>
            <w:r w:rsidRPr="00FB382E">
              <w:rPr>
                <w:rFonts w:ascii="Times New Roman" w:hAnsi="Times New Roman"/>
              </w:rPr>
              <w:t xml:space="preserve"> услуг.</w:t>
            </w:r>
          </w:p>
          <w:p w:rsidR="0029651F" w:rsidRDefault="0029651F" w:rsidP="00FB382E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 В отчетности учреждения здравоохранения недостоверно отражена информация о качестве предоставляемых услуг (не отражены 3 жалобы, поступившие  в адрес Учреждения).</w:t>
            </w:r>
          </w:p>
          <w:p w:rsidR="0029651F" w:rsidRPr="00FB382E" w:rsidRDefault="0029651F" w:rsidP="00E8680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12"/>
              <w:jc w:val="both"/>
              <w:rPr>
                <w:rFonts w:ascii="Times New Roman" w:hAnsi="Times New Roman"/>
              </w:rPr>
            </w:pPr>
            <w:r w:rsidRPr="00A315FB">
              <w:rPr>
                <w:rFonts w:ascii="Times New Roman" w:eastAsia="Arial Unicode MS" w:hAnsi="Times New Roman"/>
              </w:rPr>
              <w:t>О</w:t>
            </w:r>
            <w:r>
              <w:rPr>
                <w:rFonts w:ascii="Times New Roman" w:eastAsia="Arial Unicode MS" w:hAnsi="Times New Roman"/>
              </w:rPr>
              <w:t>тсутствует механизм</w:t>
            </w:r>
            <w:r w:rsidRPr="00A315FB">
              <w:rPr>
                <w:rFonts w:ascii="Times New Roman" w:eastAsia="Arial Unicode MS" w:hAnsi="Times New Roman"/>
              </w:rPr>
              <w:t xml:space="preserve"> проверки</w:t>
            </w:r>
            <w:r>
              <w:rPr>
                <w:rFonts w:ascii="Times New Roman" w:eastAsia="Arial Unicode MS" w:hAnsi="Times New Roman"/>
              </w:rPr>
              <w:t xml:space="preserve"> главными распорядителями бюджетных средств </w:t>
            </w:r>
            <w:r w:rsidRPr="00A315FB">
              <w:rPr>
                <w:rFonts w:ascii="Times New Roman" w:eastAsia="Arial Unicode MS" w:hAnsi="Times New Roman"/>
              </w:rPr>
              <w:t xml:space="preserve"> достоверности представляемых сведений в отчетности</w:t>
            </w:r>
            <w:r>
              <w:rPr>
                <w:rFonts w:ascii="Times New Roman" w:eastAsia="Arial Unicode MS" w:hAnsi="Times New Roman"/>
              </w:rPr>
              <w:t>.</w:t>
            </w:r>
            <w:r w:rsidRPr="00A315FB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426" w:type="dxa"/>
          </w:tcPr>
          <w:p w:rsidR="0029651F" w:rsidRPr="00FB382E" w:rsidRDefault="00010D86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1 257,7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9" w:type="dxa"/>
          </w:tcPr>
          <w:p w:rsidR="00837A1E" w:rsidRPr="00B12683" w:rsidRDefault="00837A1E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3A7">
              <w:rPr>
                <w:rFonts w:ascii="Times New Roman" w:hAnsi="Times New Roman"/>
                <w:sz w:val="16"/>
                <w:szCs w:val="16"/>
              </w:rPr>
              <w:t>Направлено Предписание об устранении выявленных нарушений</w:t>
            </w:r>
            <w:r w:rsidR="006263A7" w:rsidRPr="006263A7">
              <w:rPr>
                <w:rFonts w:ascii="Times New Roman" w:hAnsi="Times New Roman"/>
                <w:sz w:val="16"/>
                <w:szCs w:val="16"/>
              </w:rPr>
              <w:t>. Нарушение</w:t>
            </w:r>
            <w:r w:rsidR="006263A7">
              <w:rPr>
                <w:rFonts w:ascii="Times New Roman" w:hAnsi="Times New Roman"/>
                <w:sz w:val="16"/>
                <w:szCs w:val="16"/>
              </w:rPr>
              <w:t xml:space="preserve"> устранено</w:t>
            </w:r>
          </w:p>
          <w:p w:rsidR="00837A1E" w:rsidRPr="00B12683" w:rsidRDefault="00837A1E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Default="00837A1E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683" w:rsidRDefault="00B12683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683" w:rsidRDefault="00B12683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FB3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  <w:r w:rsidR="006263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 xml:space="preserve"> Направлено Предписание об устранении выявленных нарушений</w:t>
            </w:r>
            <w:r w:rsidR="00E8680A">
              <w:rPr>
                <w:rFonts w:ascii="Times New Roman" w:hAnsi="Times New Roman"/>
                <w:sz w:val="16"/>
                <w:szCs w:val="16"/>
              </w:rPr>
              <w:t>.</w:t>
            </w:r>
            <w:r w:rsidR="00F526DD">
              <w:rPr>
                <w:rFonts w:ascii="Times New Roman" w:hAnsi="Times New Roman"/>
                <w:sz w:val="16"/>
                <w:szCs w:val="16"/>
              </w:rPr>
              <w:t xml:space="preserve"> Нарушение устранено</w:t>
            </w: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Предписание об устранении выявленных нарушений. Нарушение устранено</w:t>
            </w: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683" w:rsidRDefault="00B12683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837A1E" w:rsidRPr="00FB382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651F" w:rsidRPr="00FB382E" w:rsidTr="00DA6B92">
        <w:tc>
          <w:tcPr>
            <w:tcW w:w="2802" w:type="dxa"/>
          </w:tcPr>
          <w:p w:rsidR="0029651F" w:rsidRDefault="008F6FED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  <w:p w:rsidR="00FC3C86" w:rsidRPr="00FB382E" w:rsidRDefault="00FC3C86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3C86" w:rsidRPr="00FB382E" w:rsidRDefault="00FC3C86" w:rsidP="00FC3C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2013 году – 1 проверка</w:t>
            </w:r>
            <w:r w:rsidR="00A54218">
              <w:rPr>
                <w:rFonts w:ascii="Times New Roman" w:hAnsi="Times New Roman"/>
              </w:rPr>
              <w:t xml:space="preserve">, </w:t>
            </w:r>
            <w:r w:rsidR="00A54218">
              <w:rPr>
                <w:rFonts w:ascii="Times New Roman" w:hAnsi="Times New Roman"/>
              </w:rPr>
              <w:t>объём проверенных средств</w:t>
            </w:r>
            <w:r w:rsidR="00A54218">
              <w:rPr>
                <w:rFonts w:ascii="Times New Roman" w:hAnsi="Times New Roman"/>
              </w:rPr>
              <w:t xml:space="preserve"> 114.805,4 </w:t>
            </w:r>
            <w:proofErr w:type="spellStart"/>
            <w:r w:rsidR="00A54218">
              <w:rPr>
                <w:rFonts w:ascii="Times New Roman" w:hAnsi="Times New Roman"/>
              </w:rPr>
              <w:t>т.р</w:t>
            </w:r>
            <w:proofErr w:type="spellEnd"/>
            <w:r w:rsidR="00A54218">
              <w:rPr>
                <w:rFonts w:ascii="Times New Roman" w:hAnsi="Times New Roman"/>
              </w:rPr>
              <w:t>.</w:t>
            </w:r>
          </w:p>
          <w:p w:rsidR="0029651F" w:rsidRPr="00FB382E" w:rsidRDefault="0029651F" w:rsidP="00626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6" w:type="dxa"/>
          </w:tcPr>
          <w:p w:rsidR="0029651F" w:rsidRDefault="0029651F" w:rsidP="00B12683">
            <w:pPr>
              <w:numPr>
                <w:ilvl w:val="0"/>
                <w:numId w:val="20"/>
              </w:numPr>
              <w:tabs>
                <w:tab w:val="clear" w:pos="720"/>
                <w:tab w:val="num" w:pos="11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8B2509">
              <w:rPr>
                <w:rFonts w:ascii="Times New Roman" w:hAnsi="Times New Roman"/>
              </w:rPr>
              <w:t>Нарушение установленного порядка проведения инвентаризации имущества и финансовых обязательств. Не все имущество</w:t>
            </w:r>
            <w:r>
              <w:rPr>
                <w:rFonts w:ascii="Times New Roman" w:hAnsi="Times New Roman"/>
              </w:rPr>
              <w:t>, используемое в ходе образовательного процесса,</w:t>
            </w:r>
            <w:r w:rsidRPr="008B2509">
              <w:rPr>
                <w:rFonts w:ascii="Times New Roman" w:hAnsi="Times New Roman"/>
              </w:rPr>
              <w:t xml:space="preserve"> инвентаризируется.</w:t>
            </w:r>
          </w:p>
          <w:p w:rsidR="0029651F" w:rsidRPr="008B2509" w:rsidRDefault="0029651F" w:rsidP="00B12683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B12683">
              <w:rPr>
                <w:rFonts w:ascii="Times New Roman" w:hAnsi="Times New Roman"/>
                <w:noProof/>
              </w:rPr>
              <w:t>Непроведение перед составлением годовой бухгалтерской отчетности инвентаризации дебиторской и кредиторской задолженности, имущества, учитываемого на забалансовых счетах (наградная атрибутика).</w:t>
            </w:r>
          </w:p>
        </w:tc>
        <w:tc>
          <w:tcPr>
            <w:tcW w:w="1426" w:type="dxa"/>
          </w:tcPr>
          <w:p w:rsidR="0029651F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10D86">
              <w:rPr>
                <w:rFonts w:ascii="Times New Roman" w:hAnsi="Times New Roman"/>
              </w:rPr>
              <w:t> 461,7</w:t>
            </w: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9" w:type="dxa"/>
          </w:tcPr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Предписание об устранении выявленных нарушений. Нарушение устранено</w:t>
            </w: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51F" w:rsidRDefault="00837A1E" w:rsidP="00E86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</w:tc>
      </w:tr>
      <w:tr w:rsidR="0029651F" w:rsidRPr="00FB382E" w:rsidTr="00DA6B92">
        <w:tc>
          <w:tcPr>
            <w:tcW w:w="2802" w:type="dxa"/>
          </w:tcPr>
          <w:p w:rsidR="0029651F" w:rsidRPr="00FB382E" w:rsidRDefault="008F6FED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C3C86" w:rsidRDefault="00FC3C86" w:rsidP="00FC3C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2013 году – 2 проверки</w:t>
            </w:r>
            <w:r w:rsidR="00A54218">
              <w:rPr>
                <w:rFonts w:ascii="Times New Roman" w:hAnsi="Times New Roman"/>
              </w:rPr>
              <w:t xml:space="preserve">, </w:t>
            </w:r>
            <w:r w:rsidR="00A54218">
              <w:rPr>
                <w:rFonts w:ascii="Times New Roman" w:hAnsi="Times New Roman"/>
              </w:rPr>
              <w:t>объём проверенных средств</w:t>
            </w:r>
            <w:r w:rsidR="00A54218">
              <w:rPr>
                <w:rFonts w:ascii="Times New Roman" w:hAnsi="Times New Roman"/>
              </w:rPr>
              <w:t xml:space="preserve"> 674.613,9 </w:t>
            </w:r>
            <w:proofErr w:type="spellStart"/>
            <w:r w:rsidR="00A54218">
              <w:rPr>
                <w:rFonts w:ascii="Times New Roman" w:hAnsi="Times New Roman"/>
              </w:rPr>
              <w:t>т.р</w:t>
            </w:r>
            <w:proofErr w:type="spellEnd"/>
            <w:r w:rsidR="00A542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FC3C86" w:rsidRDefault="00FC3C86" w:rsidP="00FC3C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– 3 проверки</w:t>
            </w:r>
            <w:r w:rsidR="00A54218">
              <w:rPr>
                <w:rFonts w:ascii="Times New Roman" w:hAnsi="Times New Roman"/>
              </w:rPr>
              <w:t xml:space="preserve">, </w:t>
            </w:r>
            <w:r w:rsidR="00A54218">
              <w:rPr>
                <w:rFonts w:ascii="Times New Roman" w:hAnsi="Times New Roman"/>
              </w:rPr>
              <w:t>объём проверенных средств</w:t>
            </w:r>
            <w:r w:rsidR="00A54218">
              <w:rPr>
                <w:rFonts w:ascii="Times New Roman" w:hAnsi="Times New Roman"/>
              </w:rPr>
              <w:t xml:space="preserve"> 69.560,4 </w:t>
            </w:r>
            <w:proofErr w:type="spellStart"/>
            <w:r w:rsidR="00A54218">
              <w:rPr>
                <w:rFonts w:ascii="Times New Roman" w:hAnsi="Times New Roman"/>
              </w:rPr>
              <w:t>т.р</w:t>
            </w:r>
            <w:proofErr w:type="spellEnd"/>
            <w:r w:rsidR="00A54218">
              <w:rPr>
                <w:rFonts w:ascii="Times New Roman" w:hAnsi="Times New Roman"/>
              </w:rPr>
              <w:t>.</w:t>
            </w:r>
          </w:p>
          <w:p w:rsidR="00A54218" w:rsidRDefault="00A54218" w:rsidP="00FC3C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Всего: 5 проверок, 744.174,3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3C86" w:rsidRPr="00FB382E" w:rsidRDefault="00FC3C86" w:rsidP="00FC3C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651F" w:rsidRPr="00FB382E" w:rsidRDefault="0029651F" w:rsidP="00FB38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9651F" w:rsidRPr="00FB382E" w:rsidRDefault="0029651F" w:rsidP="00E868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46" w:type="dxa"/>
          </w:tcPr>
          <w:p w:rsidR="0029651F" w:rsidRPr="00FB382E" w:rsidRDefault="0029651F" w:rsidP="00FB382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lastRenderedPageBreak/>
              <w:t xml:space="preserve">Затягивание сроков выполнения мероприятий, предусмотренных </w:t>
            </w:r>
            <w:r w:rsidRPr="00FB382E">
              <w:rPr>
                <w:rFonts w:ascii="Times New Roman" w:hAnsi="Times New Roman"/>
                <w:bCs/>
              </w:rPr>
              <w:t>долгосрочной целевой программой</w:t>
            </w:r>
            <w:r w:rsidR="00DA6B92">
              <w:rPr>
                <w:rFonts w:ascii="Times New Roman" w:hAnsi="Times New Roman"/>
                <w:bCs/>
              </w:rPr>
              <w:t xml:space="preserve"> </w:t>
            </w:r>
            <w:r w:rsidRPr="00FB382E">
              <w:rPr>
                <w:rFonts w:ascii="Times New Roman" w:hAnsi="Times New Roman"/>
                <w:bCs/>
              </w:rPr>
              <w:t xml:space="preserve"> «Обеспечение населения </w:t>
            </w:r>
            <w:r w:rsidR="006263A7">
              <w:rPr>
                <w:rFonts w:ascii="Times New Roman" w:hAnsi="Times New Roman"/>
                <w:bCs/>
              </w:rPr>
              <w:t>НАО</w:t>
            </w:r>
            <w:r w:rsidRPr="00FB382E">
              <w:rPr>
                <w:rFonts w:ascii="Times New Roman" w:hAnsi="Times New Roman"/>
                <w:bCs/>
              </w:rPr>
              <w:t xml:space="preserve"> чистой водой» </w:t>
            </w:r>
            <w:r w:rsidR="00DA6B92">
              <w:rPr>
                <w:rFonts w:ascii="Times New Roman" w:hAnsi="Times New Roman"/>
                <w:bCs/>
              </w:rPr>
              <w:t>(далее – ДЦП)</w:t>
            </w:r>
            <w:r w:rsidR="00FC3C86">
              <w:rPr>
                <w:rFonts w:ascii="Times New Roman" w:hAnsi="Times New Roman"/>
                <w:bCs/>
              </w:rPr>
              <w:t xml:space="preserve"> </w:t>
            </w:r>
            <w:r w:rsidRPr="00FB382E">
              <w:rPr>
                <w:rFonts w:ascii="Times New Roman" w:hAnsi="Times New Roman"/>
                <w:bCs/>
              </w:rPr>
              <w:t>в результате:</w:t>
            </w:r>
          </w:p>
          <w:p w:rsidR="0029651F" w:rsidRPr="00FB382E" w:rsidRDefault="0029651F" w:rsidP="00FB38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 </w:t>
            </w:r>
            <w:r w:rsidR="00837A1E">
              <w:rPr>
                <w:rFonts w:ascii="Times New Roman" w:hAnsi="Times New Roman"/>
              </w:rPr>
              <w:t xml:space="preserve"> </w:t>
            </w:r>
            <w:r w:rsidRPr="00FB382E">
              <w:rPr>
                <w:rFonts w:ascii="Times New Roman" w:hAnsi="Times New Roman"/>
              </w:rPr>
              <w:t>частого внесени</w:t>
            </w:r>
            <w:r w:rsidR="00B12683">
              <w:rPr>
                <w:rFonts w:ascii="Times New Roman" w:hAnsi="Times New Roman"/>
              </w:rPr>
              <w:t>я</w:t>
            </w:r>
            <w:r w:rsidRPr="00FB382E">
              <w:rPr>
                <w:rFonts w:ascii="Times New Roman" w:hAnsi="Times New Roman"/>
              </w:rPr>
              <w:t xml:space="preserve"> изменений в соглашения о предоставление субсидий из окружного бюджета;</w:t>
            </w:r>
          </w:p>
          <w:p w:rsidR="0029651F" w:rsidRPr="00FB382E" w:rsidRDefault="0029651F" w:rsidP="00FB38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    длительного срока согласования изменений, вносимых в соглашения;</w:t>
            </w:r>
          </w:p>
          <w:p w:rsidR="0029651F" w:rsidRPr="00FB382E" w:rsidRDefault="0029651F" w:rsidP="00FB38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    позднего проведения торгов;</w:t>
            </w:r>
          </w:p>
          <w:p w:rsidR="0029651F" w:rsidRPr="00FB382E" w:rsidRDefault="0029651F" w:rsidP="00FB382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-  </w:t>
            </w:r>
            <w:r w:rsidR="00837A1E">
              <w:rPr>
                <w:rFonts w:ascii="Times New Roman" w:hAnsi="Times New Roman"/>
              </w:rPr>
              <w:t xml:space="preserve"> </w:t>
            </w:r>
            <w:r w:rsidRPr="00FB382E">
              <w:rPr>
                <w:rFonts w:ascii="Times New Roman" w:hAnsi="Times New Roman"/>
              </w:rPr>
              <w:t>низкого уровня планирования ориентировочной стоимости  программных мероприятий;</w:t>
            </w:r>
          </w:p>
          <w:p w:rsidR="0029651F" w:rsidRPr="00FB382E" w:rsidRDefault="0029651F" w:rsidP="00FB382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    низкого качества подготовки документов, что  повлекло за собой увеличение сроков получения положительного заключения о достоверной сметной стоимости инвестиционных проектов.</w:t>
            </w:r>
          </w:p>
          <w:p w:rsidR="0029651F" w:rsidRPr="00FB382E" w:rsidRDefault="0029651F" w:rsidP="00FB382E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</w:rPr>
              <w:t>Не освоение бюджетных сре</w:t>
            </w:r>
            <w:proofErr w:type="gramStart"/>
            <w:r w:rsidRPr="00FB382E">
              <w:rPr>
                <w:rFonts w:ascii="Times New Roman" w:hAnsi="Times New Roman"/>
              </w:rPr>
              <w:t>дств пр</w:t>
            </w:r>
            <w:proofErr w:type="gramEnd"/>
            <w:r w:rsidRPr="00FB382E">
              <w:rPr>
                <w:rFonts w:ascii="Times New Roman" w:hAnsi="Times New Roman"/>
              </w:rPr>
              <w:t xml:space="preserve">и реализации </w:t>
            </w:r>
            <w:r w:rsidR="00DA6B92">
              <w:rPr>
                <w:rFonts w:ascii="Times New Roman" w:hAnsi="Times New Roman"/>
                <w:bCs/>
              </w:rPr>
              <w:t>ДЦП</w:t>
            </w:r>
            <w:r w:rsidRPr="00FB382E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382E">
              <w:rPr>
                <w:rFonts w:ascii="Times New Roman" w:hAnsi="Times New Roman"/>
                <w:bCs/>
              </w:rPr>
              <w:t>а также не исполнение в срок запланированных мероприятий происходит из</w:t>
            </w:r>
            <w:r w:rsidR="00B12683">
              <w:rPr>
                <w:rFonts w:ascii="Times New Roman" w:hAnsi="Times New Roman"/>
                <w:bCs/>
              </w:rPr>
              <w:t>-</w:t>
            </w:r>
            <w:r w:rsidRPr="00FB382E">
              <w:rPr>
                <w:rFonts w:ascii="Times New Roman" w:hAnsi="Times New Roman"/>
                <w:bCs/>
              </w:rPr>
              <w:t>за н</w:t>
            </w:r>
            <w:r w:rsidRPr="00FB382E">
              <w:rPr>
                <w:rFonts w:ascii="Times New Roman" w:hAnsi="Times New Roman"/>
              </w:rPr>
              <w:t>изкого уровня планирования и качества подготовки документов.</w:t>
            </w:r>
          </w:p>
          <w:p w:rsidR="0029651F" w:rsidRPr="000103EB" w:rsidRDefault="0029651F" w:rsidP="000103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</w:rPr>
            </w:pPr>
            <w:r w:rsidRPr="000103EB">
              <w:rPr>
                <w:rFonts w:ascii="Times New Roman" w:hAnsi="Times New Roman"/>
              </w:rPr>
              <w:t>От</w:t>
            </w:r>
            <w:r w:rsidRPr="000103EB">
              <w:rPr>
                <w:rFonts w:ascii="Times New Roman" w:hAnsi="Times New Roman"/>
                <w:iCs/>
              </w:rPr>
              <w:t xml:space="preserve">сутствие контроля со стороны заказчика за исполнением обязательств по контрактам, заключенным в 2010-2012 годах. </w:t>
            </w:r>
            <w:r w:rsidRPr="000103EB">
              <w:rPr>
                <w:rFonts w:ascii="Times New Roman" w:hAnsi="Times New Roman"/>
              </w:rPr>
              <w:t xml:space="preserve">Неведение </w:t>
            </w:r>
            <w:proofErr w:type="spellStart"/>
            <w:r w:rsidRPr="000103EB">
              <w:rPr>
                <w:rFonts w:ascii="Times New Roman" w:hAnsi="Times New Roman"/>
              </w:rPr>
              <w:t>претензионно</w:t>
            </w:r>
            <w:proofErr w:type="spellEnd"/>
            <w:r w:rsidRPr="000103EB">
              <w:rPr>
                <w:rFonts w:ascii="Times New Roman" w:hAnsi="Times New Roman"/>
              </w:rPr>
              <w:t>-исковой работы при неисполнении государственного (муниципального) контракта</w:t>
            </w:r>
            <w:r w:rsidRPr="000103EB">
              <w:rPr>
                <w:rFonts w:ascii="Times New Roman" w:hAnsi="Times New Roman"/>
                <w:iCs/>
              </w:rPr>
              <w:t xml:space="preserve">. </w:t>
            </w:r>
          </w:p>
          <w:p w:rsidR="0029651F" w:rsidRPr="00E8680A" w:rsidRDefault="0029651F" w:rsidP="000103E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E8680A">
              <w:rPr>
                <w:rFonts w:ascii="Times New Roman" w:hAnsi="Times New Roman"/>
                <w:bCs/>
              </w:rPr>
              <w:t>Условиями контрактов, заключенных в 2011 году  не предусматрива</w:t>
            </w:r>
            <w:r w:rsidR="00B12683" w:rsidRPr="00E8680A">
              <w:rPr>
                <w:rFonts w:ascii="Times New Roman" w:hAnsi="Times New Roman"/>
                <w:bCs/>
              </w:rPr>
              <w:t>лись</w:t>
            </w:r>
            <w:r w:rsidRPr="00E8680A">
              <w:rPr>
                <w:rFonts w:ascii="Times New Roman" w:hAnsi="Times New Roman"/>
                <w:bCs/>
              </w:rPr>
              <w:t xml:space="preserve"> размеры неустоек.</w:t>
            </w:r>
          </w:p>
          <w:p w:rsidR="0029651F" w:rsidRPr="000103EB" w:rsidRDefault="0029651F" w:rsidP="000103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 xml:space="preserve">Не соблюдение условий законодательства </w:t>
            </w:r>
            <w:proofErr w:type="gramStart"/>
            <w:r w:rsidRPr="000103EB">
              <w:rPr>
                <w:rFonts w:ascii="Times New Roman" w:hAnsi="Times New Roman"/>
                <w:bCs/>
              </w:rPr>
              <w:t>о предоставлении субсидий по подготовке объектов коммунального хозяйства к работе в осенне-зимний период в части</w:t>
            </w:r>
            <w:proofErr w:type="gramEnd"/>
            <w:r w:rsidRPr="000103EB">
              <w:rPr>
                <w:rFonts w:ascii="Times New Roman" w:hAnsi="Times New Roman"/>
                <w:bCs/>
              </w:rPr>
              <w:t xml:space="preserve"> требований по согласованию мероприятий, что привело к неоднократному внесению изменений в соглашения.</w:t>
            </w:r>
          </w:p>
          <w:p w:rsidR="0029651F" w:rsidRPr="000103EB" w:rsidRDefault="0029651F" w:rsidP="000103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>Заключение дополнительных соглашений о предоставлении субсидий на муниципальном уровне ранее заключения дополнительных соглашений о предоставлении субсидии из окружного бюджета муниципальному образованию.</w:t>
            </w:r>
          </w:p>
          <w:p w:rsidR="0029651F" w:rsidRPr="000103EB" w:rsidRDefault="0029651F" w:rsidP="000103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>Завышение размера субсидии, указанного в соглашениях при отсутствии локальных сметных расчетов.</w:t>
            </w:r>
          </w:p>
          <w:p w:rsidR="0029651F" w:rsidRPr="000103EB" w:rsidRDefault="0029651F" w:rsidP="000103EB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after="0" w:line="240" w:lineRule="auto"/>
              <w:ind w:left="34" w:right="-65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</w:rPr>
              <w:t>Низкий процент освоения средств, а в дальнейшем перераспределение субсидий на иные мероприятия,  как следствие отсутствия проверенных локальных сметных расчетов при определении размера субсидий и заключении соглашений на их предоставление.</w:t>
            </w:r>
          </w:p>
          <w:p w:rsidR="0029651F" w:rsidRPr="000103EB" w:rsidRDefault="0029651F" w:rsidP="000103E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 xml:space="preserve">Отсутствие в соглашениях, заключенных с предприятиями жилищно-коммунального хозяйства, осуществляющими работы по подготовке объектов коммунальной инфраструктуры к работе в осенне-зимний период, сроков выполнения ремонтных работ, что не позволяет рассмотреть вопрос о соблюдении получателями субсидии сроков выполнения ремонтных работ. </w:t>
            </w:r>
          </w:p>
          <w:p w:rsidR="0029651F" w:rsidRPr="00FB382E" w:rsidRDefault="0029651F" w:rsidP="00E868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  <w:bCs/>
              </w:rPr>
              <w:t xml:space="preserve">При расчете эффективного использования бюджетных средств, установлено, что расходование бюджетных средств было выполнено с превышением необходимого (возможного) объема затрат при получении требуемого результата. В ходе проведения контрольного мероприятия выявлено повторное возмещение </w:t>
            </w:r>
            <w:r w:rsidR="00E8680A">
              <w:rPr>
                <w:rFonts w:ascii="Times New Roman" w:hAnsi="Times New Roman"/>
                <w:bCs/>
              </w:rPr>
              <w:t>НДС</w:t>
            </w:r>
            <w:r w:rsidRPr="00FB382E">
              <w:rPr>
                <w:rFonts w:ascii="Times New Roman" w:hAnsi="Times New Roman"/>
                <w:bCs/>
              </w:rPr>
              <w:t xml:space="preserve"> предприятию ЖКХ из бюджета путем принятия к вычету (возмещению) сумм НДС, оплаченных за счет субсидии.</w:t>
            </w:r>
          </w:p>
        </w:tc>
        <w:tc>
          <w:tcPr>
            <w:tcW w:w="1426" w:type="dxa"/>
          </w:tcPr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904,72</w:t>
            </w: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тыс. руб.</w:t>
            </w: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59E" w:rsidRPr="00FB382E" w:rsidRDefault="0000459E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484,3 </w:t>
            </w:r>
            <w:proofErr w:type="spellStart"/>
            <w:r w:rsidRPr="00FB382E">
              <w:rPr>
                <w:rFonts w:ascii="Times New Roman" w:hAnsi="Times New Roman"/>
              </w:rPr>
              <w:t>тыс</w:t>
            </w:r>
            <w:proofErr w:type="gramStart"/>
            <w:r w:rsidRPr="00FB382E">
              <w:rPr>
                <w:rFonts w:ascii="Times New Roman" w:hAnsi="Times New Roman"/>
              </w:rPr>
              <w:t>.р</w:t>
            </w:r>
            <w:proofErr w:type="gramEnd"/>
            <w:r w:rsidRPr="00FB382E">
              <w:rPr>
                <w:rFonts w:ascii="Times New Roman" w:hAnsi="Times New Roman"/>
              </w:rPr>
              <w:t>уб</w:t>
            </w:r>
            <w:proofErr w:type="spellEnd"/>
            <w:r w:rsidRPr="00FB382E">
              <w:rPr>
                <w:rFonts w:ascii="Times New Roman" w:hAnsi="Times New Roman"/>
              </w:rPr>
              <w:t>.</w:t>
            </w: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DD1" w:rsidRDefault="00261DD1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1DD1" w:rsidRDefault="00261DD1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541,6 </w:t>
            </w:r>
            <w:proofErr w:type="spellStart"/>
            <w:r w:rsidRPr="00FB382E">
              <w:rPr>
                <w:rFonts w:ascii="Times New Roman" w:hAnsi="Times New Roman"/>
              </w:rPr>
              <w:t>тыс</w:t>
            </w:r>
            <w:proofErr w:type="gramStart"/>
            <w:r w:rsidRPr="00FB382E">
              <w:rPr>
                <w:rFonts w:ascii="Times New Roman" w:hAnsi="Times New Roman"/>
              </w:rPr>
              <w:t>.р</w:t>
            </w:r>
            <w:proofErr w:type="gramEnd"/>
            <w:r w:rsidRPr="00FB382E">
              <w:rPr>
                <w:rFonts w:ascii="Times New Roman" w:hAnsi="Times New Roman"/>
              </w:rPr>
              <w:t>уб</w:t>
            </w:r>
            <w:proofErr w:type="spellEnd"/>
            <w:r w:rsidRPr="00FB382E">
              <w:rPr>
                <w:rFonts w:ascii="Times New Roman" w:hAnsi="Times New Roman"/>
              </w:rPr>
              <w:t>.</w:t>
            </w:r>
          </w:p>
          <w:p w:rsidR="0029651F" w:rsidRPr="00FB382E" w:rsidRDefault="0029651F" w:rsidP="00FB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lastRenderedPageBreak/>
              <w:t>Направлено Представление с предложениями о недопущении нарушений</w:t>
            </w: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683" w:rsidRDefault="00B12683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683" w:rsidRDefault="00B12683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B12683" w:rsidRDefault="00B12683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2683" w:rsidRPr="00B12683" w:rsidRDefault="00B12683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B92" w:rsidRDefault="00DA6B92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3C86" w:rsidRDefault="00FC3C86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51F" w:rsidRPr="00B12683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DA6B92" w:rsidRDefault="00DA6B92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B92" w:rsidRDefault="00DA6B92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B92" w:rsidRDefault="00DA6B92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59E" w:rsidRDefault="0000459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3C86" w:rsidRDefault="00FC3C86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7A1E" w:rsidRPr="00E8680A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80A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3C86" w:rsidRDefault="00FC3C86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59E" w:rsidRDefault="0000459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Pr="00E8680A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80A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680A" w:rsidRDefault="00E8680A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459E" w:rsidRDefault="0000459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7A1E" w:rsidRPr="00E8680A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80A">
              <w:rPr>
                <w:rFonts w:ascii="Times New Roman" w:hAnsi="Times New Roman"/>
                <w:sz w:val="16"/>
                <w:szCs w:val="16"/>
              </w:rPr>
              <w:t xml:space="preserve">Направлено Представление с предложениями о </w:t>
            </w:r>
            <w:r w:rsidR="00DA6B92">
              <w:rPr>
                <w:rFonts w:ascii="Times New Roman" w:hAnsi="Times New Roman"/>
                <w:sz w:val="16"/>
                <w:szCs w:val="16"/>
              </w:rPr>
              <w:t>н</w:t>
            </w:r>
            <w:r w:rsidRPr="00E8680A">
              <w:rPr>
                <w:rFonts w:ascii="Times New Roman" w:hAnsi="Times New Roman"/>
                <w:sz w:val="16"/>
                <w:szCs w:val="16"/>
              </w:rPr>
              <w:t>едопущении нарушений</w:t>
            </w:r>
          </w:p>
          <w:p w:rsidR="00837A1E" w:rsidRDefault="00837A1E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218" w:rsidRPr="00FB382E" w:rsidRDefault="00A54218" w:rsidP="0083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218" w:rsidRPr="00FB382E" w:rsidTr="00DA6B92">
        <w:tc>
          <w:tcPr>
            <w:tcW w:w="2802" w:type="dxa"/>
          </w:tcPr>
          <w:p w:rsidR="00A54218" w:rsidRDefault="00A54218" w:rsidP="00FB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Всего:</w:t>
            </w:r>
          </w:p>
        </w:tc>
        <w:tc>
          <w:tcPr>
            <w:tcW w:w="8646" w:type="dxa"/>
          </w:tcPr>
          <w:p w:rsidR="00A54218" w:rsidRPr="00FB382E" w:rsidRDefault="00A54218" w:rsidP="00A5421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проверок, </w:t>
            </w:r>
            <w:r>
              <w:rPr>
                <w:rFonts w:ascii="Times New Roman" w:hAnsi="Times New Roman"/>
              </w:rPr>
              <w:t>объём проверенных средств</w:t>
            </w:r>
            <w:r>
              <w:rPr>
                <w:rFonts w:ascii="Times New Roman" w:hAnsi="Times New Roman"/>
              </w:rPr>
              <w:t xml:space="preserve"> 1.971.287,3 </w:t>
            </w:r>
            <w:proofErr w:type="spellStart"/>
            <w:r>
              <w:rPr>
                <w:rFonts w:ascii="Times New Roman" w:hAnsi="Times New Roman"/>
              </w:rPr>
              <w:t>т.р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6" w:type="dxa"/>
          </w:tcPr>
          <w:p w:rsidR="00A54218" w:rsidRPr="00FB382E" w:rsidRDefault="00010D86" w:rsidP="008B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17650,02</w:t>
            </w:r>
            <w:bookmarkStart w:id="0" w:name="_GoBack"/>
            <w:bookmarkEnd w:id="0"/>
            <w:r w:rsidR="008B7EE4">
              <w:rPr>
                <w:rFonts w:ascii="Times New Roman" w:hAnsi="Times New Roman"/>
              </w:rPr>
              <w:t xml:space="preserve"> </w:t>
            </w:r>
            <w:proofErr w:type="spellStart"/>
            <w:r w:rsidR="008B7EE4">
              <w:rPr>
                <w:rFonts w:ascii="Times New Roman" w:hAnsi="Times New Roman"/>
              </w:rPr>
              <w:t>т.р</w:t>
            </w:r>
            <w:proofErr w:type="spellEnd"/>
            <w:r w:rsidR="008B7EE4">
              <w:rPr>
                <w:rFonts w:ascii="Times New Roman" w:hAnsi="Times New Roman"/>
              </w:rPr>
              <w:t>.</w:t>
            </w:r>
          </w:p>
        </w:tc>
        <w:tc>
          <w:tcPr>
            <w:tcW w:w="2129" w:type="dxa"/>
          </w:tcPr>
          <w:p w:rsidR="00A54218" w:rsidRPr="00B12683" w:rsidRDefault="00A54218" w:rsidP="00837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63A7" w:rsidRDefault="009E7077" w:rsidP="00DA6B92">
      <w:pPr>
        <w:tabs>
          <w:tab w:val="left" w:pos="720"/>
        </w:tabs>
        <w:suppressAutoHyphens/>
        <w:spacing w:after="0" w:line="240" w:lineRule="auto"/>
        <w:ind w:right="-851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63A7">
        <w:rPr>
          <w:rFonts w:ascii="Times New Roman" w:hAnsi="Times New Roman"/>
          <w:sz w:val="16"/>
          <w:szCs w:val="16"/>
        </w:rPr>
        <w:t xml:space="preserve">Примечание: В таблице не указаны </w:t>
      </w:r>
      <w:r w:rsidR="00F6426D" w:rsidRPr="006263A7">
        <w:rPr>
          <w:rFonts w:ascii="Times New Roman" w:hAnsi="Times New Roman"/>
          <w:sz w:val="16"/>
          <w:szCs w:val="16"/>
        </w:rPr>
        <w:t>нарушения связа</w:t>
      </w:r>
      <w:r w:rsidR="00E8680A" w:rsidRPr="006263A7">
        <w:rPr>
          <w:rFonts w:ascii="Times New Roman" w:hAnsi="Times New Roman"/>
          <w:sz w:val="16"/>
          <w:szCs w:val="16"/>
        </w:rPr>
        <w:t>н</w:t>
      </w:r>
      <w:r w:rsidR="00F6426D" w:rsidRPr="006263A7">
        <w:rPr>
          <w:rFonts w:ascii="Times New Roman" w:hAnsi="Times New Roman"/>
          <w:sz w:val="16"/>
          <w:szCs w:val="16"/>
        </w:rPr>
        <w:t>ные с трудовым законодательством, а также с законодательством</w:t>
      </w:r>
      <w:r w:rsidRPr="006263A7">
        <w:rPr>
          <w:rFonts w:ascii="Times New Roman" w:hAnsi="Times New Roman"/>
          <w:sz w:val="16"/>
          <w:szCs w:val="16"/>
        </w:rPr>
        <w:t xml:space="preserve"> </w:t>
      </w:r>
      <w:r w:rsidR="00F6426D" w:rsidRPr="006263A7">
        <w:rPr>
          <w:rFonts w:ascii="Times New Roman" w:hAnsi="Times New Roman"/>
          <w:sz w:val="16"/>
          <w:szCs w:val="16"/>
        </w:rPr>
        <w:t>о ведении бухгалтерского учета.</w:t>
      </w:r>
    </w:p>
    <w:p w:rsidR="006263A7" w:rsidRPr="00A5321B" w:rsidRDefault="006263A7" w:rsidP="006263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263A7" w:rsidRPr="00A5321B" w:rsidRDefault="006263A7" w:rsidP="006263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5321B">
        <w:rPr>
          <w:rFonts w:ascii="Times New Roman" w:hAnsi="Times New Roman"/>
          <w:b/>
          <w:sz w:val="24"/>
          <w:szCs w:val="24"/>
        </w:rPr>
        <w:t>Основные результаты контрольной деятельности Комитета в области здравоохранения и социальной защиты населения, образования и жилищно-коммунального хозяйства Ненецкого автономного округа за 2013 год и за период с января по май 2014 года</w:t>
      </w:r>
    </w:p>
    <w:p w:rsidR="006263A7" w:rsidRPr="00A5321B" w:rsidRDefault="006263A7" w:rsidP="006263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63A7" w:rsidRPr="00A5321B" w:rsidRDefault="006263A7" w:rsidP="0062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5321B">
        <w:rPr>
          <w:rFonts w:ascii="Times New Roman" w:hAnsi="Times New Roman"/>
          <w:b/>
          <w:sz w:val="24"/>
          <w:szCs w:val="24"/>
          <w:u w:val="single"/>
        </w:rPr>
        <w:t>Контроль за</w:t>
      </w:r>
      <w:proofErr w:type="gramEnd"/>
      <w:r w:rsidRPr="00A532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321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соблюдением </w:t>
      </w:r>
      <w:r w:rsidRPr="008F6F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законодательства </w:t>
      </w:r>
      <w:r w:rsidRPr="008F6FED">
        <w:rPr>
          <w:rFonts w:ascii="Times New Roman" w:hAnsi="Times New Roman"/>
          <w:b/>
          <w:sz w:val="24"/>
          <w:szCs w:val="24"/>
          <w:u w:val="single"/>
        </w:rPr>
        <w:t>в сфере бюджетных правоотношений</w:t>
      </w:r>
    </w:p>
    <w:p w:rsidR="006263A7" w:rsidRDefault="006263A7" w:rsidP="006263A7">
      <w:pPr>
        <w:tabs>
          <w:tab w:val="left" w:pos="5670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5"/>
        <w:gridCol w:w="7900"/>
        <w:gridCol w:w="1426"/>
        <w:gridCol w:w="2129"/>
      </w:tblGrid>
      <w:tr w:rsidR="006263A7" w:rsidRPr="00FB382E" w:rsidTr="00485367">
        <w:tc>
          <w:tcPr>
            <w:tcW w:w="3425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82E">
              <w:rPr>
                <w:rFonts w:ascii="Times New Roman" w:hAnsi="Times New Roman"/>
                <w:b/>
              </w:rPr>
              <w:t>Сфера деятельности</w:t>
            </w:r>
          </w:p>
        </w:tc>
        <w:tc>
          <w:tcPr>
            <w:tcW w:w="8023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Факты нарушений, выявленные в ходе контрольных мероприятий</w:t>
            </w:r>
          </w:p>
        </w:tc>
        <w:tc>
          <w:tcPr>
            <w:tcW w:w="1260" w:type="dxa"/>
          </w:tcPr>
          <w:p w:rsidR="006263A7" w:rsidRPr="00E8680A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68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Объем средств, использованных с нарушениями </w:t>
            </w:r>
          </w:p>
        </w:tc>
        <w:tc>
          <w:tcPr>
            <w:tcW w:w="2142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 устранении нарушения</w:t>
            </w:r>
          </w:p>
        </w:tc>
      </w:tr>
      <w:tr w:rsidR="006263A7" w:rsidRPr="00FB382E" w:rsidTr="00485367">
        <w:tc>
          <w:tcPr>
            <w:tcW w:w="3425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382E">
              <w:rPr>
                <w:rFonts w:ascii="Times New Roman" w:hAnsi="Times New Roman"/>
                <w:b/>
              </w:rPr>
              <w:t>Здравоохранение и социальн</w:t>
            </w:r>
            <w:r>
              <w:rPr>
                <w:rFonts w:ascii="Times New Roman" w:hAnsi="Times New Roman"/>
                <w:b/>
              </w:rPr>
              <w:t>ая</w:t>
            </w:r>
            <w:r w:rsidRPr="00FB382E">
              <w:rPr>
                <w:rFonts w:ascii="Times New Roman" w:hAnsi="Times New Roman"/>
                <w:b/>
              </w:rPr>
              <w:t xml:space="preserve"> защит</w:t>
            </w:r>
            <w:r>
              <w:rPr>
                <w:rFonts w:ascii="Times New Roman" w:hAnsi="Times New Roman"/>
                <w:b/>
              </w:rPr>
              <w:t>а</w:t>
            </w:r>
            <w:r w:rsidRPr="00FB382E">
              <w:rPr>
                <w:rFonts w:ascii="Times New Roman" w:hAnsi="Times New Roman"/>
                <w:b/>
              </w:rPr>
              <w:t xml:space="preserve"> населения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  <w:b/>
              </w:rPr>
              <w:t xml:space="preserve">- </w:t>
            </w:r>
            <w:r w:rsidRPr="00FB382E">
              <w:rPr>
                <w:rFonts w:ascii="Times New Roman" w:hAnsi="Times New Roman"/>
              </w:rPr>
              <w:t>ГБУЗ НАО</w:t>
            </w:r>
          </w:p>
          <w:p w:rsidR="006263A7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«Ненецкая окружная больница»</w:t>
            </w:r>
          </w:p>
          <w:p w:rsidR="00553288" w:rsidRPr="00FB382E" w:rsidRDefault="00553288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ГБУЗ НАО «Центральная районная поликлиника Заполярного район</w:t>
            </w:r>
            <w:r>
              <w:rPr>
                <w:rFonts w:ascii="Times New Roman" w:hAnsi="Times New Roman"/>
              </w:rPr>
              <w:t>а Ненецкого автономного округа»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3" w:type="dxa"/>
          </w:tcPr>
          <w:p w:rsidR="006263A7" w:rsidRPr="00837A1E" w:rsidRDefault="006263A7" w:rsidP="001727B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A1E">
              <w:rPr>
                <w:rFonts w:ascii="Times New Roman" w:hAnsi="Times New Roman"/>
              </w:rPr>
              <w:t>Медицинские работники не соблюдают сроки возврата из лечебных учреждений при сопровождении больных, пациенты и медицинские работники по возвращению не представляют проездные документы, в направлениях в лечебное заведение больного, отсутствуют подписи председателя врачебной комиссии, лечащего врача, заместителя главного врача.  Отсутствует дата окончания лечения.</w:t>
            </w:r>
            <w:r>
              <w:rPr>
                <w:rFonts w:ascii="Times New Roman" w:hAnsi="Times New Roman"/>
              </w:rPr>
              <w:t xml:space="preserve"> </w:t>
            </w:r>
            <w:r w:rsidRPr="00837A1E">
              <w:rPr>
                <w:rFonts w:ascii="Times New Roman" w:hAnsi="Times New Roman"/>
              </w:rPr>
              <w:t xml:space="preserve">Не отслеживались  сроки, предусмотренные  </w:t>
            </w:r>
            <w:r>
              <w:rPr>
                <w:rFonts w:ascii="Times New Roman" w:hAnsi="Times New Roman"/>
              </w:rPr>
              <w:t xml:space="preserve">окружным </w:t>
            </w:r>
            <w:r w:rsidRPr="00837A1E">
              <w:rPr>
                <w:rFonts w:ascii="Times New Roman" w:hAnsi="Times New Roman"/>
              </w:rPr>
              <w:t>законодательством, для возврата пациентов из лечебных заведений, расположенных за пределами округа. Предоставлялась социальная помощь, при возвращении пациента из места, где не находится лечебное заведение</w:t>
            </w:r>
            <w:proofErr w:type="gramStart"/>
            <w:r w:rsidRPr="00837A1E">
              <w:rPr>
                <w:rFonts w:ascii="Times New Roman" w:hAnsi="Times New Roman"/>
              </w:rPr>
              <w:t>.</w:t>
            </w:r>
            <w:proofErr w:type="gramEnd"/>
            <w:r w:rsidRPr="00837A1E">
              <w:rPr>
                <w:rFonts w:ascii="Times New Roman" w:hAnsi="Times New Roman"/>
              </w:rPr>
              <w:t xml:space="preserve"> (</w:t>
            </w:r>
            <w:proofErr w:type="gramStart"/>
            <w:r w:rsidRPr="00837A1E">
              <w:rPr>
                <w:rFonts w:ascii="Times New Roman" w:hAnsi="Times New Roman"/>
              </w:rPr>
              <w:t>п</w:t>
            </w:r>
            <w:proofErr w:type="gramEnd"/>
            <w:r w:rsidRPr="00837A1E">
              <w:rPr>
                <w:rFonts w:ascii="Times New Roman" w:hAnsi="Times New Roman"/>
              </w:rPr>
              <w:t>остановление администрации Ненецкого автономного округа от 27.05.2008 N 74-п «Об утверждении Положения о порядке предоставления мер социальной поддержки, предусмотренных статьями 41.1 и 41.2 закона Ненецкого автономного округа «О здравоохранении в Ненецком автономном округе»).</w:t>
            </w:r>
          </w:p>
          <w:p w:rsidR="006263A7" w:rsidRPr="001727BC" w:rsidRDefault="006263A7" w:rsidP="001727B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7BC">
              <w:rPr>
                <w:rFonts w:ascii="Times New Roman" w:hAnsi="Times New Roman"/>
              </w:rPr>
              <w:t>Главными распорядителями бюджетных средств государственные задания утверждаются по истечению месяца со дня официального опубликования закона об окружном бюджете (пункт 3 Порядка формирования государственного задания в отношении учреждений Ненецкого автономного округа и финансового обеспечения выполнения государственного задания, утвержденного постановлением Администрации Ненецкого автономного округа от 24.03.2011 № 38-п).</w:t>
            </w:r>
          </w:p>
          <w:p w:rsidR="006263A7" w:rsidRPr="00FB382E" w:rsidRDefault="006263A7" w:rsidP="001727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В Перечне государственных услуг (работ), оказываемых (выполняемых) находящимися в ведении Управления здравоохранения и социальной защиты населения Ненецкого автономного округа учреждениями в качестве основных видов деятельности  отсутствуют показатели качества государственных услуг.</w:t>
            </w:r>
          </w:p>
          <w:p w:rsidR="006263A7" w:rsidRDefault="006263A7" w:rsidP="0048536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(пункт 4 Порядка формирования государственного задания в отношении учреждений Ненецкого автономного округа и финансового обеспечения выполнения государственного задания, утвержденного постановлением Администрации Ненецкого автономного округа от 24.03.2011 № 38-п)</w:t>
            </w:r>
          </w:p>
          <w:p w:rsidR="006263A7" w:rsidRPr="00FB382E" w:rsidRDefault="006263A7" w:rsidP="001727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В журналах регистрации предоставления услуг отсутствует информаци</w:t>
            </w:r>
            <w:r>
              <w:rPr>
                <w:rFonts w:ascii="Times New Roman" w:hAnsi="Times New Roman"/>
              </w:rPr>
              <w:t>я</w:t>
            </w:r>
            <w:r w:rsidRPr="00FB382E">
              <w:rPr>
                <w:rFonts w:ascii="Times New Roman" w:hAnsi="Times New Roman"/>
              </w:rPr>
              <w:t xml:space="preserve"> о дне обращения  физического лица за предоставлением медицинской помощи, что не позволяет оценить  качество предоставленных услуг и достоверность  </w:t>
            </w:r>
            <w:r w:rsidRPr="00FB382E">
              <w:rPr>
                <w:rFonts w:ascii="Times New Roman" w:hAnsi="Times New Roman"/>
              </w:rPr>
              <w:lastRenderedPageBreak/>
              <w:t xml:space="preserve">данных, содержащихся в отчетах о предоставлении </w:t>
            </w:r>
            <w:proofErr w:type="gramStart"/>
            <w:r w:rsidRPr="00FB382E">
              <w:rPr>
                <w:rFonts w:ascii="Times New Roman" w:hAnsi="Times New Roman"/>
              </w:rPr>
              <w:t>медицинский</w:t>
            </w:r>
            <w:proofErr w:type="gramEnd"/>
            <w:r w:rsidRPr="00FB382E">
              <w:rPr>
                <w:rFonts w:ascii="Times New Roman" w:hAnsi="Times New Roman"/>
              </w:rPr>
              <w:t xml:space="preserve"> услуг.</w:t>
            </w:r>
          </w:p>
          <w:p w:rsidR="006263A7" w:rsidRDefault="006263A7" w:rsidP="001727B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 В отчетности учреждения здравоохранения недостоверно отражена информация о качестве предоставляемых услуг (не отражены 3 жалобы, поступившие  в адрес Учреждения).</w:t>
            </w:r>
          </w:p>
          <w:p w:rsidR="006263A7" w:rsidRPr="00FB382E" w:rsidRDefault="006263A7" w:rsidP="001727BC">
            <w:pPr>
              <w:numPr>
                <w:ilvl w:val="0"/>
                <w:numId w:val="21"/>
              </w:numPr>
              <w:tabs>
                <w:tab w:val="num" w:pos="0"/>
              </w:tabs>
              <w:spacing w:after="0" w:line="240" w:lineRule="auto"/>
              <w:ind w:left="0" w:firstLine="112"/>
              <w:jc w:val="both"/>
              <w:rPr>
                <w:rFonts w:ascii="Times New Roman" w:hAnsi="Times New Roman"/>
              </w:rPr>
            </w:pPr>
            <w:r w:rsidRPr="00A315FB">
              <w:rPr>
                <w:rFonts w:ascii="Times New Roman" w:eastAsia="Arial Unicode MS" w:hAnsi="Times New Roman"/>
              </w:rPr>
              <w:t>О</w:t>
            </w:r>
            <w:r>
              <w:rPr>
                <w:rFonts w:ascii="Times New Roman" w:eastAsia="Arial Unicode MS" w:hAnsi="Times New Roman"/>
              </w:rPr>
              <w:t>тсутствует механизм</w:t>
            </w:r>
            <w:r w:rsidRPr="00A315FB">
              <w:rPr>
                <w:rFonts w:ascii="Times New Roman" w:eastAsia="Arial Unicode MS" w:hAnsi="Times New Roman"/>
              </w:rPr>
              <w:t xml:space="preserve"> проверки</w:t>
            </w:r>
            <w:r>
              <w:rPr>
                <w:rFonts w:ascii="Times New Roman" w:eastAsia="Arial Unicode MS" w:hAnsi="Times New Roman"/>
              </w:rPr>
              <w:t xml:space="preserve"> главными распорядителями бюджетных средств </w:t>
            </w:r>
            <w:r w:rsidRPr="00A315FB">
              <w:rPr>
                <w:rFonts w:ascii="Times New Roman" w:eastAsia="Arial Unicode MS" w:hAnsi="Times New Roman"/>
              </w:rPr>
              <w:t xml:space="preserve"> достоверности представляемых сведений в отчетности</w:t>
            </w:r>
            <w:r>
              <w:rPr>
                <w:rFonts w:ascii="Times New Roman" w:eastAsia="Arial Unicode MS" w:hAnsi="Times New Roman"/>
              </w:rPr>
              <w:t>.</w:t>
            </w:r>
            <w:r w:rsidRPr="00A315FB"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1260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3A7">
              <w:rPr>
                <w:rFonts w:ascii="Times New Roman" w:hAnsi="Times New Roman"/>
                <w:sz w:val="16"/>
                <w:szCs w:val="16"/>
              </w:rPr>
              <w:t>Направлено Предписание об устранении выявленных нарушений.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устранено</w:t>
            </w: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 xml:space="preserve"> Направлено Предписание об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12683">
              <w:rPr>
                <w:rFonts w:ascii="Times New Roman" w:hAnsi="Times New Roman"/>
                <w:sz w:val="16"/>
                <w:szCs w:val="16"/>
              </w:rPr>
              <w:t xml:space="preserve"> Нарушение устранено.</w:t>
            </w: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Предписание об устранении выявленных нарушений. Нарушение устранено</w:t>
            </w: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 xml:space="preserve">Направлено Представление </w:t>
            </w:r>
            <w:r w:rsidRPr="00B12683">
              <w:rPr>
                <w:rFonts w:ascii="Times New Roman" w:hAnsi="Times New Roman"/>
                <w:sz w:val="16"/>
                <w:szCs w:val="16"/>
              </w:rPr>
              <w:lastRenderedPageBreak/>
              <w:t>с предложениями о недопущении нарушений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63A7" w:rsidRPr="00FB382E" w:rsidTr="00485367">
        <w:tc>
          <w:tcPr>
            <w:tcW w:w="3425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Образование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ГБОУ ДОД НАО «Ледовый дворец спор</w:t>
            </w:r>
            <w:r>
              <w:rPr>
                <w:rFonts w:ascii="Times New Roman" w:hAnsi="Times New Roman"/>
              </w:rPr>
              <w:t>та для детей и юношества «ТРУД»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3" w:type="dxa"/>
          </w:tcPr>
          <w:p w:rsidR="006263A7" w:rsidRPr="001727BC" w:rsidRDefault="006263A7" w:rsidP="001727B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7BC">
              <w:rPr>
                <w:rFonts w:ascii="Times New Roman" w:hAnsi="Times New Roman"/>
              </w:rPr>
              <w:t>Нарушение установленного порядка проведения инвентаризации имущества и финансовых обязательств. Не все имущество, используемое в ходе образовательного процесса, инвентаризируется.</w:t>
            </w:r>
          </w:p>
          <w:p w:rsidR="006263A7" w:rsidRPr="001727BC" w:rsidRDefault="006263A7" w:rsidP="001727BC">
            <w:pPr>
              <w:pStyle w:val="a4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7BC">
              <w:rPr>
                <w:rFonts w:ascii="Times New Roman" w:hAnsi="Times New Roman"/>
                <w:noProof/>
              </w:rPr>
              <w:t>Непроведение перед составлением годовой бухгалтерской отчетности инвентаризации дебиторской и кредиторской задолженности, имущества, учитываемого на забалансовых счетах (наградная атрибутика).</w:t>
            </w:r>
          </w:p>
        </w:tc>
        <w:tc>
          <w:tcPr>
            <w:tcW w:w="1260" w:type="dxa"/>
          </w:tcPr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14 362,5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2" w:type="dxa"/>
          </w:tcPr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Предписание об устранении выявленных нарушений. Нарушение устранено</w:t>
            </w: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</w:tc>
      </w:tr>
      <w:tr w:rsidR="006263A7" w:rsidRPr="00FB382E" w:rsidTr="00485367">
        <w:tc>
          <w:tcPr>
            <w:tcW w:w="3425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Проверки законности и целевого расходования денежных средств</w:t>
            </w:r>
            <w:r>
              <w:rPr>
                <w:rFonts w:ascii="Times New Roman" w:hAnsi="Times New Roman"/>
                <w:bCs/>
              </w:rPr>
              <w:t xml:space="preserve"> за 2010-2012 </w:t>
            </w:r>
            <w:proofErr w:type="spellStart"/>
            <w:r>
              <w:rPr>
                <w:rFonts w:ascii="Times New Roman" w:hAnsi="Times New Roman"/>
                <w:bCs/>
              </w:rPr>
              <w:t>г.г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 w:rsidRPr="00FB382E">
              <w:rPr>
                <w:rFonts w:ascii="Times New Roman" w:hAnsi="Times New Roman"/>
                <w:bCs/>
              </w:rPr>
              <w:t>, направленных на реализацию долгосрочной целевой программы «Обеспечение населения Ненецкого автономного округа чистой водой»: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 w:rsidRPr="00FB382E">
              <w:rPr>
                <w:rFonts w:ascii="Times New Roman" w:hAnsi="Times New Roman"/>
                <w:bCs/>
              </w:rPr>
              <w:t>Муниципальное</w:t>
            </w:r>
            <w:proofErr w:type="gramEnd"/>
            <w:r w:rsidRPr="00FB382E">
              <w:rPr>
                <w:rFonts w:ascii="Times New Roman" w:hAnsi="Times New Roman"/>
                <w:bCs/>
              </w:rPr>
              <w:t xml:space="preserve"> образовании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Городской округ «Город Нарьян-Мар»;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-Управление жилищно-коммунального хозяйства и строительства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Администрации муниципального района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«Заполярный район»;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 xml:space="preserve">Проверка использования субсидии предоставленной из окружного бюджета в 2013 году в рамках реализации </w:t>
            </w:r>
            <w:r w:rsidRPr="00FB382E">
              <w:rPr>
                <w:rFonts w:ascii="Times New Roman" w:hAnsi="Times New Roman"/>
                <w:bCs/>
              </w:rPr>
              <w:lastRenderedPageBreak/>
              <w:t>мероприятий по подготовке объектов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382E">
              <w:rPr>
                <w:rFonts w:ascii="Times New Roman" w:hAnsi="Times New Roman"/>
                <w:bCs/>
              </w:rPr>
              <w:t>коммунального хозяйства к работе в осенне-зимний период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- Муниципальное образование «Город Нарьян-Мар»;</w:t>
            </w:r>
          </w:p>
          <w:p w:rsidR="006263A7" w:rsidRPr="00FB382E" w:rsidRDefault="006263A7" w:rsidP="004853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  <w:bCs/>
              </w:rPr>
              <w:t>- Управление строительства, ЖКХ и градостроительной деятельности Администрации муниципального образования «Городской округ «Город Нарьян-</w:t>
            </w:r>
            <w:r>
              <w:rPr>
                <w:rFonts w:ascii="Times New Roman" w:hAnsi="Times New Roman"/>
                <w:bCs/>
              </w:rPr>
              <w:t>Мар»;</w:t>
            </w:r>
          </w:p>
          <w:p w:rsidR="006263A7" w:rsidRPr="00FB382E" w:rsidRDefault="006263A7" w:rsidP="004853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1129">
              <w:rPr>
                <w:rFonts w:ascii="Times New Roman" w:hAnsi="Times New Roman"/>
                <w:bCs/>
              </w:rPr>
              <w:t>-</w:t>
            </w:r>
            <w:proofErr w:type="spellStart"/>
            <w:r w:rsidRPr="004B1129">
              <w:rPr>
                <w:rFonts w:ascii="Times New Roman" w:hAnsi="Times New Roman"/>
                <w:bCs/>
              </w:rPr>
              <w:t>Нарьян-Марско</w:t>
            </w:r>
            <w:r>
              <w:rPr>
                <w:rFonts w:ascii="Times New Roman" w:hAnsi="Times New Roman"/>
                <w:bCs/>
              </w:rPr>
              <w:t>е</w:t>
            </w:r>
            <w:proofErr w:type="spellEnd"/>
            <w:r w:rsidRPr="004B1129">
              <w:rPr>
                <w:rFonts w:ascii="Times New Roman" w:hAnsi="Times New Roman"/>
                <w:bCs/>
              </w:rPr>
              <w:t xml:space="preserve"> муниципально</w:t>
            </w:r>
            <w:r>
              <w:rPr>
                <w:rFonts w:ascii="Times New Roman" w:hAnsi="Times New Roman"/>
                <w:bCs/>
              </w:rPr>
              <w:t>е</w:t>
            </w:r>
            <w:r w:rsidRPr="004B1129">
              <w:rPr>
                <w:rFonts w:ascii="Times New Roman" w:hAnsi="Times New Roman"/>
                <w:bCs/>
              </w:rPr>
              <w:t xml:space="preserve"> унитарно</w:t>
            </w:r>
            <w:r>
              <w:rPr>
                <w:rFonts w:ascii="Times New Roman" w:hAnsi="Times New Roman"/>
                <w:bCs/>
              </w:rPr>
              <w:t>е</w:t>
            </w:r>
            <w:r w:rsidRPr="004B1129">
              <w:rPr>
                <w:rFonts w:ascii="Times New Roman" w:hAnsi="Times New Roman"/>
                <w:bCs/>
              </w:rPr>
              <w:t xml:space="preserve"> предприяти</w:t>
            </w:r>
            <w:r>
              <w:rPr>
                <w:rFonts w:ascii="Times New Roman" w:hAnsi="Times New Roman"/>
                <w:bCs/>
              </w:rPr>
              <w:t>е</w:t>
            </w:r>
            <w:r w:rsidRPr="004B1129">
              <w:rPr>
                <w:rFonts w:ascii="Times New Roman" w:hAnsi="Times New Roman"/>
                <w:bCs/>
              </w:rPr>
              <w:t xml:space="preserve"> объединенных котельных и тепловых сетей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023" w:type="dxa"/>
          </w:tcPr>
          <w:p w:rsidR="006263A7" w:rsidRPr="00FB382E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lastRenderedPageBreak/>
              <w:t xml:space="preserve">Затягивание сроков выполнения мероприятий, предусмотренных </w:t>
            </w:r>
            <w:r w:rsidRPr="00FB382E">
              <w:rPr>
                <w:rFonts w:ascii="Times New Roman" w:hAnsi="Times New Roman"/>
                <w:bCs/>
              </w:rPr>
              <w:t>долгосрочной целевой программой «Обеспечение населения Ненецкого автономного округа чистой водой» в результате:</w:t>
            </w:r>
          </w:p>
          <w:p w:rsidR="006263A7" w:rsidRPr="00FB382E" w:rsidRDefault="006263A7" w:rsidP="0048536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FB382E">
              <w:rPr>
                <w:rFonts w:ascii="Times New Roman" w:hAnsi="Times New Roman"/>
              </w:rPr>
              <w:t>частого внесени</w:t>
            </w:r>
            <w:r>
              <w:rPr>
                <w:rFonts w:ascii="Times New Roman" w:hAnsi="Times New Roman"/>
              </w:rPr>
              <w:t>я</w:t>
            </w:r>
            <w:r w:rsidRPr="00FB382E">
              <w:rPr>
                <w:rFonts w:ascii="Times New Roman" w:hAnsi="Times New Roman"/>
              </w:rPr>
              <w:t xml:space="preserve"> изменений в соглашения о предоставление субсидий из окружного бюджета;</w:t>
            </w:r>
          </w:p>
          <w:p w:rsidR="006263A7" w:rsidRPr="00FB382E" w:rsidRDefault="006263A7" w:rsidP="0048536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    длительного срока согласования изменений, вносимых в соглашения;</w:t>
            </w:r>
          </w:p>
          <w:p w:rsidR="006263A7" w:rsidRPr="00FB382E" w:rsidRDefault="006263A7" w:rsidP="0048536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    позднего проведения торгов;</w:t>
            </w:r>
          </w:p>
          <w:p w:rsidR="006263A7" w:rsidRPr="00FB382E" w:rsidRDefault="006263A7" w:rsidP="0048536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 xml:space="preserve"> </w:t>
            </w:r>
            <w:r w:rsidRPr="00FB382E">
              <w:rPr>
                <w:rFonts w:ascii="Times New Roman" w:hAnsi="Times New Roman"/>
              </w:rPr>
              <w:t>низкого уровня планирования ориентировочной стоимости  программных мероприятий;</w:t>
            </w:r>
          </w:p>
          <w:p w:rsidR="006263A7" w:rsidRPr="00FB382E" w:rsidRDefault="006263A7" w:rsidP="0048536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-     низкого качества подготовки документов, что  повлекло за собой увеличение сроков получения положительного заключения о достоверной сметной стоимости инвестиционных проектов.</w:t>
            </w:r>
          </w:p>
          <w:p w:rsidR="006263A7" w:rsidRPr="00FB382E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FB382E">
              <w:rPr>
                <w:rFonts w:ascii="Times New Roman" w:hAnsi="Times New Roman"/>
              </w:rPr>
              <w:t>Не освоение бюджетных сре</w:t>
            </w:r>
            <w:proofErr w:type="gramStart"/>
            <w:r w:rsidRPr="00FB382E">
              <w:rPr>
                <w:rFonts w:ascii="Times New Roman" w:hAnsi="Times New Roman"/>
              </w:rPr>
              <w:t>дств пр</w:t>
            </w:r>
            <w:proofErr w:type="gramEnd"/>
            <w:r w:rsidRPr="00FB382E">
              <w:rPr>
                <w:rFonts w:ascii="Times New Roman" w:hAnsi="Times New Roman"/>
              </w:rPr>
              <w:t xml:space="preserve">и реализации </w:t>
            </w:r>
            <w:r w:rsidRPr="00FB382E">
              <w:rPr>
                <w:rFonts w:ascii="Times New Roman" w:hAnsi="Times New Roman"/>
                <w:bCs/>
              </w:rPr>
              <w:t xml:space="preserve">долгосрочной целевой программы «Обеспечение населения Ненецкого автономного округа чистой водой»,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B382E">
              <w:rPr>
                <w:rFonts w:ascii="Times New Roman" w:hAnsi="Times New Roman"/>
                <w:bCs/>
              </w:rPr>
              <w:t>а также не исполнение в срок запланированных мероприятий происходит из</w:t>
            </w:r>
            <w:r>
              <w:rPr>
                <w:rFonts w:ascii="Times New Roman" w:hAnsi="Times New Roman"/>
                <w:bCs/>
              </w:rPr>
              <w:t>-</w:t>
            </w:r>
            <w:r w:rsidRPr="00FB382E">
              <w:rPr>
                <w:rFonts w:ascii="Times New Roman" w:hAnsi="Times New Roman"/>
                <w:bCs/>
              </w:rPr>
              <w:t>за н</w:t>
            </w:r>
            <w:r w:rsidRPr="00FB382E">
              <w:rPr>
                <w:rFonts w:ascii="Times New Roman" w:hAnsi="Times New Roman"/>
              </w:rPr>
              <w:t>изкого уровня планирования и качества подготовки документов.</w:t>
            </w:r>
          </w:p>
          <w:p w:rsidR="006263A7" w:rsidRPr="000103EB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</w:rPr>
            </w:pPr>
            <w:r w:rsidRPr="000103EB">
              <w:rPr>
                <w:rFonts w:ascii="Times New Roman" w:hAnsi="Times New Roman"/>
              </w:rPr>
              <w:t>От</w:t>
            </w:r>
            <w:r w:rsidRPr="000103EB">
              <w:rPr>
                <w:rFonts w:ascii="Times New Roman" w:hAnsi="Times New Roman"/>
                <w:iCs/>
              </w:rPr>
              <w:t xml:space="preserve">сутствие контроля со стороны заказчика за исполнением обязательств по контрактам, заключенным в 2010-2012 годах. </w:t>
            </w:r>
            <w:r w:rsidRPr="000103EB">
              <w:rPr>
                <w:rFonts w:ascii="Times New Roman" w:hAnsi="Times New Roman"/>
              </w:rPr>
              <w:t xml:space="preserve">Неведение </w:t>
            </w:r>
            <w:proofErr w:type="spellStart"/>
            <w:r w:rsidRPr="000103EB">
              <w:rPr>
                <w:rFonts w:ascii="Times New Roman" w:hAnsi="Times New Roman"/>
              </w:rPr>
              <w:t>претензионно</w:t>
            </w:r>
            <w:proofErr w:type="spellEnd"/>
            <w:r w:rsidRPr="000103EB">
              <w:rPr>
                <w:rFonts w:ascii="Times New Roman" w:hAnsi="Times New Roman"/>
              </w:rPr>
              <w:t>-исковой работы при неисполнении государственного (муниципального) контракта</w:t>
            </w:r>
            <w:r w:rsidRPr="000103EB">
              <w:rPr>
                <w:rFonts w:ascii="Times New Roman" w:hAnsi="Times New Roman"/>
                <w:iCs/>
              </w:rPr>
              <w:t xml:space="preserve">. </w:t>
            </w:r>
          </w:p>
          <w:p w:rsidR="006263A7" w:rsidRPr="00E8680A" w:rsidRDefault="006263A7" w:rsidP="001727BC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E8680A">
              <w:rPr>
                <w:rFonts w:ascii="Times New Roman" w:hAnsi="Times New Roman"/>
                <w:bCs/>
              </w:rPr>
              <w:t>Условиями контрактов, заключенных в 2011 году  не предусматривались размеры неустоек.</w:t>
            </w:r>
          </w:p>
          <w:p w:rsidR="006263A7" w:rsidRPr="000103EB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 xml:space="preserve">Не соблюдение условий законодательства </w:t>
            </w:r>
            <w:proofErr w:type="gramStart"/>
            <w:r w:rsidRPr="000103EB">
              <w:rPr>
                <w:rFonts w:ascii="Times New Roman" w:hAnsi="Times New Roman"/>
                <w:bCs/>
              </w:rPr>
              <w:t>о предоставлении субсидий по подготовке объектов коммунального хозяйства к работе в осенне-зимний период в части</w:t>
            </w:r>
            <w:proofErr w:type="gramEnd"/>
            <w:r w:rsidRPr="000103EB">
              <w:rPr>
                <w:rFonts w:ascii="Times New Roman" w:hAnsi="Times New Roman"/>
                <w:bCs/>
              </w:rPr>
              <w:t xml:space="preserve"> требований по согласованию мероприятий, что привело к неоднократному внесению изменений в соглашения.</w:t>
            </w:r>
          </w:p>
          <w:p w:rsidR="006263A7" w:rsidRPr="000103EB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 xml:space="preserve">Заключение дополнительных соглашений о предоставлении субсидий на муниципальном уровне ранее заключения дополнительных соглашений о предоставлении субсидии из окружного бюджета муниципальному </w:t>
            </w:r>
            <w:r w:rsidRPr="000103EB">
              <w:rPr>
                <w:rFonts w:ascii="Times New Roman" w:hAnsi="Times New Roman"/>
                <w:bCs/>
              </w:rPr>
              <w:lastRenderedPageBreak/>
              <w:t>образованию.</w:t>
            </w:r>
          </w:p>
          <w:p w:rsidR="006263A7" w:rsidRPr="000103EB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>Завышение размера субсидии, указанного в соглашениях при отсутствии локальных сметных расчетов.</w:t>
            </w:r>
          </w:p>
          <w:p w:rsidR="006263A7" w:rsidRPr="000103EB" w:rsidRDefault="006263A7" w:rsidP="001727B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4" w:right="-65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</w:rPr>
              <w:t>Низкий процент освоения средств, а в дальнейшем перераспределение субсидий на иные мероприятия,  как следствие отсутствия проверенных локальных сметных расчетов при определении размера субсидий и заключении соглашений на их предоставление.</w:t>
            </w:r>
          </w:p>
          <w:p w:rsidR="006263A7" w:rsidRPr="000103EB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</w:rPr>
            </w:pPr>
            <w:r w:rsidRPr="000103EB">
              <w:rPr>
                <w:rFonts w:ascii="Times New Roman" w:hAnsi="Times New Roman"/>
                <w:bCs/>
              </w:rPr>
              <w:t xml:space="preserve">Отсутствие в соглашениях, заключенных с предприятиями жилищно-коммунального хозяйства, осуществляющими работы по подготовке объектов коммунальной инфраструктуры к работе в осенне-зимний период, сроков выполнения ремонтных работ, что не позволяет рассмотреть вопрос о соблюдении получателями субсидии сроков выполнения ремонтных работ. </w:t>
            </w:r>
          </w:p>
          <w:p w:rsidR="006263A7" w:rsidRPr="00FB382E" w:rsidRDefault="006263A7" w:rsidP="001727B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  <w:bCs/>
              </w:rPr>
              <w:t xml:space="preserve">При расчете эффективного использования бюджетных средств, установлено, что расходование бюджетных средств было выполнено с превышением необходимого (возможного) объема затрат при получении требуемого результата. В ходе проведения контрольного мероприятия выявлено повторное возмещение </w:t>
            </w:r>
            <w:r>
              <w:rPr>
                <w:rFonts w:ascii="Times New Roman" w:hAnsi="Times New Roman"/>
                <w:bCs/>
              </w:rPr>
              <w:t>НДС</w:t>
            </w:r>
            <w:r w:rsidRPr="00FB382E">
              <w:rPr>
                <w:rFonts w:ascii="Times New Roman" w:hAnsi="Times New Roman"/>
                <w:bCs/>
              </w:rPr>
              <w:t xml:space="preserve"> предприятию ЖКХ из бюджета путем принятия к вычету (возмещению) сумм НДС, оплаченных за счет субсидии.</w:t>
            </w:r>
          </w:p>
        </w:tc>
        <w:tc>
          <w:tcPr>
            <w:tcW w:w="1260" w:type="dxa"/>
          </w:tcPr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904,72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>тыс. руб.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484,3 </w:t>
            </w:r>
            <w:proofErr w:type="spellStart"/>
            <w:r w:rsidRPr="00FB382E">
              <w:rPr>
                <w:rFonts w:ascii="Times New Roman" w:hAnsi="Times New Roman"/>
              </w:rPr>
              <w:t>тыс</w:t>
            </w:r>
            <w:proofErr w:type="gramStart"/>
            <w:r w:rsidRPr="00FB382E">
              <w:rPr>
                <w:rFonts w:ascii="Times New Roman" w:hAnsi="Times New Roman"/>
              </w:rPr>
              <w:t>.р</w:t>
            </w:r>
            <w:proofErr w:type="gramEnd"/>
            <w:r w:rsidRPr="00FB382E">
              <w:rPr>
                <w:rFonts w:ascii="Times New Roman" w:hAnsi="Times New Roman"/>
              </w:rPr>
              <w:t>уб</w:t>
            </w:r>
            <w:proofErr w:type="spellEnd"/>
            <w:r w:rsidRPr="00FB382E">
              <w:rPr>
                <w:rFonts w:ascii="Times New Roman" w:hAnsi="Times New Roman"/>
              </w:rPr>
              <w:t>.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82E">
              <w:rPr>
                <w:rFonts w:ascii="Times New Roman" w:hAnsi="Times New Roman"/>
              </w:rPr>
              <w:t xml:space="preserve">541,6 </w:t>
            </w:r>
            <w:proofErr w:type="spellStart"/>
            <w:r w:rsidRPr="00FB382E">
              <w:rPr>
                <w:rFonts w:ascii="Times New Roman" w:hAnsi="Times New Roman"/>
              </w:rPr>
              <w:t>тыс</w:t>
            </w:r>
            <w:proofErr w:type="gramStart"/>
            <w:r w:rsidRPr="00FB382E">
              <w:rPr>
                <w:rFonts w:ascii="Times New Roman" w:hAnsi="Times New Roman"/>
              </w:rPr>
              <w:t>.р</w:t>
            </w:r>
            <w:proofErr w:type="gramEnd"/>
            <w:r w:rsidRPr="00FB382E">
              <w:rPr>
                <w:rFonts w:ascii="Times New Roman" w:hAnsi="Times New Roman"/>
              </w:rPr>
              <w:t>уб</w:t>
            </w:r>
            <w:proofErr w:type="spellEnd"/>
            <w:r w:rsidRPr="00FB382E">
              <w:rPr>
                <w:rFonts w:ascii="Times New Roman" w:hAnsi="Times New Roman"/>
              </w:rPr>
              <w:t>.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lastRenderedPageBreak/>
              <w:t>Направлено Представление с предложениями о недопущении нарушений</w:t>
            </w: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B12683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683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E8680A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80A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E8680A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80A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837A1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63A7" w:rsidRPr="00E8680A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80A">
              <w:rPr>
                <w:rFonts w:ascii="Times New Roman" w:hAnsi="Times New Roman"/>
                <w:sz w:val="16"/>
                <w:szCs w:val="16"/>
              </w:rPr>
              <w:t>Направлено Представление с предложениями о недопущении нарушений</w:t>
            </w:r>
          </w:p>
          <w:p w:rsidR="006263A7" w:rsidRPr="00FB382E" w:rsidRDefault="006263A7" w:rsidP="0048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63A7" w:rsidRPr="006263A7" w:rsidRDefault="006263A7" w:rsidP="006263A7">
      <w:pPr>
        <w:tabs>
          <w:tab w:val="left" w:pos="720"/>
        </w:tabs>
        <w:suppressAutoHyphens/>
        <w:spacing w:after="0" w:line="240" w:lineRule="auto"/>
        <w:ind w:righ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63A7">
        <w:rPr>
          <w:rFonts w:ascii="Times New Roman" w:hAnsi="Times New Roman"/>
          <w:sz w:val="16"/>
          <w:szCs w:val="16"/>
        </w:rPr>
        <w:t>Примечание: В таблице не указаны нарушения связанные с трудовым законодательством, а также с законодательством о ведении бухгалтерского учета.</w:t>
      </w:r>
    </w:p>
    <w:p w:rsidR="006263A7" w:rsidRPr="00F6426D" w:rsidRDefault="006263A7" w:rsidP="006263A7">
      <w:pPr>
        <w:tabs>
          <w:tab w:val="left" w:pos="720"/>
        </w:tabs>
        <w:suppressAutoHyphens/>
        <w:spacing w:after="0" w:line="240" w:lineRule="auto"/>
        <w:ind w:right="-851"/>
        <w:rPr>
          <w:rFonts w:ascii="Times New Roman" w:hAnsi="Times New Roman"/>
          <w:sz w:val="20"/>
          <w:szCs w:val="20"/>
        </w:rPr>
      </w:pPr>
    </w:p>
    <w:p w:rsidR="006263A7" w:rsidRDefault="006263A7" w:rsidP="006263A7">
      <w:pPr>
        <w:tabs>
          <w:tab w:val="left" w:pos="720"/>
        </w:tabs>
        <w:suppressAutoHyphens/>
        <w:spacing w:after="0" w:line="240" w:lineRule="auto"/>
        <w:ind w:right="-851"/>
        <w:rPr>
          <w:rFonts w:ascii="Times New Roman" w:hAnsi="Times New Roman"/>
          <w:sz w:val="24"/>
          <w:szCs w:val="24"/>
        </w:rPr>
      </w:pPr>
    </w:p>
    <w:p w:rsidR="0006405F" w:rsidRDefault="0006405F" w:rsidP="00DE17F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06405F" w:rsidRDefault="0006405F" w:rsidP="00DE17F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06405F" w:rsidSect="00DA6B9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69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E65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8A3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A23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0CA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9CB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44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06C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2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045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83CC4"/>
    <w:multiLevelType w:val="hybridMultilevel"/>
    <w:tmpl w:val="A8206E8A"/>
    <w:lvl w:ilvl="0" w:tplc="D49C11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09720B05"/>
    <w:multiLevelType w:val="hybridMultilevel"/>
    <w:tmpl w:val="C13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AB6C6D"/>
    <w:multiLevelType w:val="hybridMultilevel"/>
    <w:tmpl w:val="C3701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1C5F87"/>
    <w:multiLevelType w:val="hybridMultilevel"/>
    <w:tmpl w:val="D3C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14922"/>
    <w:multiLevelType w:val="hybridMultilevel"/>
    <w:tmpl w:val="F0C8D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A87C0C"/>
    <w:multiLevelType w:val="hybridMultilevel"/>
    <w:tmpl w:val="02364888"/>
    <w:lvl w:ilvl="0" w:tplc="AD74EB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336777"/>
    <w:multiLevelType w:val="hybridMultilevel"/>
    <w:tmpl w:val="0706D96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62022FB8"/>
    <w:multiLevelType w:val="hybridMultilevel"/>
    <w:tmpl w:val="CB8691CE"/>
    <w:lvl w:ilvl="0" w:tplc="0419000F">
      <w:start w:val="1"/>
      <w:numFmt w:val="decimal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68735CC9"/>
    <w:multiLevelType w:val="hybridMultilevel"/>
    <w:tmpl w:val="0CF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A80A3E"/>
    <w:multiLevelType w:val="hybridMultilevel"/>
    <w:tmpl w:val="387EC672"/>
    <w:lvl w:ilvl="0" w:tplc="B804EB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D801361"/>
    <w:multiLevelType w:val="hybridMultilevel"/>
    <w:tmpl w:val="C93E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124BB"/>
    <w:multiLevelType w:val="hybridMultilevel"/>
    <w:tmpl w:val="E6E6C1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F60672B"/>
    <w:multiLevelType w:val="hybridMultilevel"/>
    <w:tmpl w:val="6B7CE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8"/>
  </w:num>
  <w:num w:numId="5">
    <w:abstractNumId w:val="17"/>
  </w:num>
  <w:num w:numId="6">
    <w:abstractNumId w:val="21"/>
  </w:num>
  <w:num w:numId="7">
    <w:abstractNumId w:val="16"/>
  </w:num>
  <w:num w:numId="8">
    <w:abstractNumId w:val="13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A5"/>
    <w:rsid w:val="0000459E"/>
    <w:rsid w:val="000103EB"/>
    <w:rsid w:val="00010D86"/>
    <w:rsid w:val="00021C2E"/>
    <w:rsid w:val="00031AC5"/>
    <w:rsid w:val="00040D05"/>
    <w:rsid w:val="00053F5A"/>
    <w:rsid w:val="0006405F"/>
    <w:rsid w:val="000671B3"/>
    <w:rsid w:val="00072555"/>
    <w:rsid w:val="000A4B3C"/>
    <w:rsid w:val="00103687"/>
    <w:rsid w:val="00105053"/>
    <w:rsid w:val="001727BC"/>
    <w:rsid w:val="001A4294"/>
    <w:rsid w:val="001A671A"/>
    <w:rsid w:val="002418EE"/>
    <w:rsid w:val="00255E80"/>
    <w:rsid w:val="00261DD1"/>
    <w:rsid w:val="0029651F"/>
    <w:rsid w:val="002E1AF8"/>
    <w:rsid w:val="00303D48"/>
    <w:rsid w:val="00336FC4"/>
    <w:rsid w:val="00387CF0"/>
    <w:rsid w:val="00395B36"/>
    <w:rsid w:val="003C7875"/>
    <w:rsid w:val="003D3C27"/>
    <w:rsid w:val="004545FE"/>
    <w:rsid w:val="00455472"/>
    <w:rsid w:val="004575A8"/>
    <w:rsid w:val="00463EEE"/>
    <w:rsid w:val="004B1129"/>
    <w:rsid w:val="0050313A"/>
    <w:rsid w:val="005276C2"/>
    <w:rsid w:val="00530043"/>
    <w:rsid w:val="005425C0"/>
    <w:rsid w:val="00553288"/>
    <w:rsid w:val="005573F1"/>
    <w:rsid w:val="005D3642"/>
    <w:rsid w:val="0060771F"/>
    <w:rsid w:val="0062266D"/>
    <w:rsid w:val="006263A7"/>
    <w:rsid w:val="006460F1"/>
    <w:rsid w:val="006A48B3"/>
    <w:rsid w:val="006C3DE1"/>
    <w:rsid w:val="006F0569"/>
    <w:rsid w:val="007439C2"/>
    <w:rsid w:val="007D6519"/>
    <w:rsid w:val="007E566D"/>
    <w:rsid w:val="007E7F98"/>
    <w:rsid w:val="00813078"/>
    <w:rsid w:val="00837A1E"/>
    <w:rsid w:val="00845C47"/>
    <w:rsid w:val="00850338"/>
    <w:rsid w:val="008753EF"/>
    <w:rsid w:val="008A00A5"/>
    <w:rsid w:val="008A7859"/>
    <w:rsid w:val="008B2509"/>
    <w:rsid w:val="008B7EE4"/>
    <w:rsid w:val="008F1F23"/>
    <w:rsid w:val="008F6FED"/>
    <w:rsid w:val="00953406"/>
    <w:rsid w:val="009A38C4"/>
    <w:rsid w:val="009B5665"/>
    <w:rsid w:val="009E7077"/>
    <w:rsid w:val="009F67F4"/>
    <w:rsid w:val="00A26951"/>
    <w:rsid w:val="00A315FB"/>
    <w:rsid w:val="00A54218"/>
    <w:rsid w:val="00A754BC"/>
    <w:rsid w:val="00AB65F8"/>
    <w:rsid w:val="00B12683"/>
    <w:rsid w:val="00B401E0"/>
    <w:rsid w:val="00B62BA4"/>
    <w:rsid w:val="00B66412"/>
    <w:rsid w:val="00BB409A"/>
    <w:rsid w:val="00BD6C0F"/>
    <w:rsid w:val="00C12943"/>
    <w:rsid w:val="00C27B1A"/>
    <w:rsid w:val="00C456BE"/>
    <w:rsid w:val="00C84E7E"/>
    <w:rsid w:val="00CB3145"/>
    <w:rsid w:val="00CB7E0F"/>
    <w:rsid w:val="00D71321"/>
    <w:rsid w:val="00D942F8"/>
    <w:rsid w:val="00DA6B92"/>
    <w:rsid w:val="00DD3FEB"/>
    <w:rsid w:val="00DE17FD"/>
    <w:rsid w:val="00E17797"/>
    <w:rsid w:val="00E80B75"/>
    <w:rsid w:val="00E8680A"/>
    <w:rsid w:val="00ED4654"/>
    <w:rsid w:val="00F05E0E"/>
    <w:rsid w:val="00F142E0"/>
    <w:rsid w:val="00F1659C"/>
    <w:rsid w:val="00F526DD"/>
    <w:rsid w:val="00F62CB6"/>
    <w:rsid w:val="00F6426D"/>
    <w:rsid w:val="00F64979"/>
    <w:rsid w:val="00FB382E"/>
    <w:rsid w:val="00FC3C86"/>
    <w:rsid w:val="00FC78A7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5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60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6460F1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8A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C7875"/>
    <w:pPr>
      <w:ind w:left="720"/>
      <w:contextualSpacing/>
    </w:pPr>
  </w:style>
  <w:style w:type="paragraph" w:customStyle="1" w:styleId="ConsPlusCell">
    <w:name w:val="ConsPlusCell"/>
    <w:uiPriority w:val="99"/>
    <w:rsid w:val="007E7F9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05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60F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7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6460F1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8A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C7875"/>
    <w:pPr>
      <w:ind w:left="720"/>
      <w:contextualSpacing/>
    </w:pPr>
  </w:style>
  <w:style w:type="paragraph" w:customStyle="1" w:styleId="ConsPlusCell">
    <w:name w:val="ConsPlusCell"/>
    <w:uiPriority w:val="99"/>
    <w:rsid w:val="007E7F98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84D3-39CA-4FB7-8523-023F2687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Грязных</dc:creator>
  <cp:lastModifiedBy>Ирина Николаевна Волошина</cp:lastModifiedBy>
  <cp:revision>10</cp:revision>
  <cp:lastPrinted>2014-06-02T04:33:00Z</cp:lastPrinted>
  <dcterms:created xsi:type="dcterms:W3CDTF">2014-06-03T10:04:00Z</dcterms:created>
  <dcterms:modified xsi:type="dcterms:W3CDTF">2014-06-04T12:38:00Z</dcterms:modified>
</cp:coreProperties>
</file>